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LED-Sicherheitsleuchte zur Ausleuchtung der Flucht- und Rettungswege nach DIN EN 60598-1, DIN EN 60598-2-22 und DIN EN 1838</w:t>
      </w:r>
      <w:br/>
      <w:br/>
      <w:r>
        <w:rPr/>
        <w:t xml:space="preserve">Robuste Wand-Aufbauleuchte aus Zink-Druckguss  zur Ausleuchtung der Flucht- und Rettungswege. Geeignet für die Verwendung im Innen- und Außenbereich z.B. über Ausgängen. Durch die in die eingebrachten Streulinsen wird eine optimale Lichtverteilung und Ausleuchtung der Flucht- und Rettungswege erreicht.</w:t>
      </w:r>
      <w:br/>
      <w:br/>
      <w:r>
        <w:rPr/>
        <w:t xml:space="preserve">Erhältlich in den Farben Weiß und Anthrazit. </w:t>
      </w:r>
      <w:br/>
      <w:br/>
      <w:r>
        <w:rPr/>
        <w:t xml:space="preserve">Eigenschaften:</w:t>
      </w:r>
      <w:br/>
      <w:r>
        <w:rPr/>
        <w:t xml:space="preserve">- Mechanisch robust und korrosionsbeständig</w:t>
      </w:r>
      <w:br/>
      <w:r>
        <w:rPr/>
        <w:t xml:space="preserve">- Pulverbeschichtete Oberfläche</w:t>
      </w:r>
      <w:br/>
      <w:r>
        <w:rPr/>
        <w:t xml:space="preserve">- Exakte Kanten und gerade Linien</w:t>
      </w:r>
      <w:br/>
      <w:r>
        <w:rPr/>
        <w:t xml:space="preserve">- Keine Schweißnähte und Biegekanten</w:t>
      </w:r>
      <w:br/>
      <w:r>
        <w:rPr/>
        <w:t xml:space="preserve">- Schrauben verdeckt von vorne nicht sichtbar</w:t>
      </w:r>
    </w:p>
    <w:p>
      <w:pPr/>
    </w:p>
    <w:p>
      <w:pPr/>
      <w:r>
        <w:rPr/>
        <w:t xml:space="preserve">Überwachung: </w:t>
      </w:r>
    </w:p>
    <w:p>
      <w:pPr/>
      <w:r>
        <w:rPr/>
        <w:t xml:space="preserve">Mit integriertem Überwachungsbaustein für den Betrieb an einer Überwachungseinrichtung vom Typ Wireless Basic</w:t>
      </w:r>
    </w:p>
    <w:p>
      <w:pPr>
        <w:numPr>
          <w:ilvl w:val="0"/>
          <w:numId w:val="2"/>
        </w:numPr>
      </w:pPr>
      <w:r>
        <w:rPr/>
        <w:t xml:space="preserve">Zeitsparende Konfiguration und Inbetriebnahme sowie Überwachung mittels Bluetooth per Android App</w:t>
      </w:r>
    </w:p>
    <w:p>
      <w:pPr>
        <w:numPr>
          <w:ilvl w:val="0"/>
          <w:numId w:val="2"/>
        </w:numPr>
      </w:pPr>
      <w:r>
        <w:rPr/>
        <w:t xml:space="preserve">Betrieb im Offline-Modus oder optional über LIGHTLINX® mit vielseitigen Cloud-Funktionen</w:t>
      </w:r>
    </w:p>
    <w:p>
      <w:pPr>
        <w:numPr>
          <w:ilvl w:val="0"/>
          <w:numId w:val="2"/>
        </w:numPr>
      </w:pPr>
      <w:r>
        <w:rPr/>
        <w:t xml:space="preserve">Ausführung mit automatischem Prüfsystem gemäß DIN EN 62034 Typ S inkl. Test-Taster SelfControl</w:t>
      </w:r>
    </w:p>
    <w:p>
      <w:pPr>
        <w:numPr>
          <w:ilvl w:val="0"/>
          <w:numId w:val="2"/>
        </w:numPr>
      </w:pPr>
      <w:r>
        <w:rPr/>
        <w:t xml:space="preserve">Testergebnisse mit Störungsanalyse (Leuchtmittel, Lade- und Batteriekreis) sowie Statusanzeigen (Betrieb, Funktionstest, Betriebsdauertest) über 3 farbige LEDs</w:t>
      </w:r>
    </w:p>
    <w:p>
      <w:pPr>
        <w:numPr>
          <w:ilvl w:val="0"/>
          <w:numId w:val="2"/>
        </w:numPr>
      </w:pPr>
      <w:r>
        <w:rPr/>
        <w:t xml:space="preserve">Manueller oder automatischer Funktionstest (Teststartzeit in der WirelessBasic App frei wählbar)</w:t>
      </w:r>
    </w:p>
    <w:p>
      <w:pPr>
        <w:numPr>
          <w:ilvl w:val="0"/>
          <w:numId w:val="2"/>
        </w:numPr>
      </w:pPr>
      <w:r>
        <w:rPr/>
        <w:t xml:space="preserve">Konfigurierbarer Betriebsdauertest (alle 12 Monate)</w:t>
      </w:r>
    </w:p>
    <w:p>
      <w:pPr>
        <w:numPr>
          <w:ilvl w:val="0"/>
          <w:numId w:val="2"/>
        </w:numPr>
      </w:pPr>
      <w:r>
        <w:rPr/>
        <w:t xml:space="preserve">Automatische Ladeüberwachung</w:t>
      </w:r>
    </w:p>
    <w:p>
      <w:pPr>
        <w:numPr>
          <w:ilvl w:val="0"/>
          <w:numId w:val="2"/>
        </w:numPr>
      </w:pPr>
      <w:r>
        <w:rPr/>
        <w:t xml:space="preserve">Tiefentladeschutz mit Wiedereinschaltsperre</w:t>
      </w:r>
    </w:p>
    <w:p>
      <w:pPr>
        <w:numPr>
          <w:ilvl w:val="0"/>
          <w:numId w:val="2"/>
        </w:numPr>
      </w:pPr>
      <w:r>
        <w:rPr/>
        <w:t xml:space="preserve">Leerlauf- und Kurzschlussabschaltung des Wechselrichters</w:t>
      </w:r>
    </w:p>
    <w:p>
      <w:pPr/>
      <w:r>
        <w:rPr/>
        <w:t xml:space="preserve">Material: Zink-Druckguss</w:t>
      </w:r>
    </w:p>
    <w:p>
      <w:pPr/>
      <w:r>
        <w:rPr/>
        <w:t xml:space="preserve">Farbe: RAL 9003</w:t>
      </w:r>
    </w:p>
    <w:p>
      <w:pPr/>
      <w:r>
        <w:rPr/>
        <w:t xml:space="preserve">Maße: 315 mm x 65 mm x 140 mm</w:t>
      </w:r>
    </w:p>
    <w:p>
      <w:pPr/>
    </w:p>
    <w:p>
      <w:pPr/>
      <w:r>
        <w:rPr/>
        <w:t xml:space="preserve">Montageart: Wand</w:t>
      </w:r>
    </w:p>
    <w:p>
      <w:pPr/>
      <w:r>
        <w:rPr/>
        <w:t xml:space="preserve">Schutzklasse: 1</w:t>
      </w:r>
    </w:p>
    <w:p>
      <w:pPr/>
      <w:r>
        <w:rPr/>
        <w:t xml:space="preserve">Schutzart (IP): IP 65</w:t>
      </w:r>
    </w:p>
    <w:p>
      <w:pPr/>
      <w:r>
        <w:rPr/>
        <w:t xml:space="preserve">Stoßfestigkeitsgrad IK: IK 8</w:t>
      </w:r>
    </w:p>
    <w:p>
      <w:pPr/>
      <w:r>
        <w:rPr/>
        <w:t xml:space="preserve">Zulässige Temperatur DS: -25 °C bis 40 °C °C</w:t>
      </w:r>
    </w:p>
    <w:p>
      <w:pPr/>
      <w:r>
        <w:rPr/>
        <w:t xml:space="preserve">Zulässige Temperatur BS: -25 °C bis 40 °C °C</w:t>
      </w:r>
    </w:p>
    <w:p>
      <w:pPr/>
      <w:r>
        <w:rPr/>
        <w:t xml:space="preserve">Piktogramm: Nein</w:t>
      </w:r>
    </w:p>
    <w:p>
      <w:pPr/>
    </w:p>
    <w:p>
      <w:pPr/>
      <w:r>
        <w:rPr/>
        <w:t xml:space="preserve">Leistung Dauerbetrieb: 3,9 W W</w:t>
      </w:r>
    </w:p>
    <w:p>
      <w:pPr/>
      <w:r>
        <w:rPr/>
        <w:t xml:space="preserve">Leistung Bereitschaftsbetrieb: 1,5 W W</w:t>
      </w:r>
    </w:p>
    <w:p>
      <w:pPr/>
      <w:r>
        <w:rPr/>
        <w:t xml:space="preserve">Lichtstrom Notbetrieb: 190 lm lm</w:t>
      </w:r>
    </w:p>
    <w:p>
      <w:pPr/>
    </w:p>
    <w:p>
      <w:pPr/>
      <w:r>
        <w:rPr/>
        <w:t xml:space="preserve">Eingangsspannung AC: 230 V V</w:t>
      </w:r>
    </w:p>
    <w:p>
      <w:pPr/>
      <w:r>
        <w:rPr/>
        <w:t xml:space="preserve">Anschlussquerschnitt: 2.5 mm² mm</w:t>
      </w:r>
    </w:p>
    <w:p>
      <w:pPr/>
    </w:p>
    <w:p>
      <w:pPr/>
      <w:r>
        <w:rPr/>
        <w:t xml:space="preserve">Batterie: </w:t>
      </w:r>
    </w:p>
    <w:p>
      <w:pPr/>
    </w:p>
    <w:p>
      <w:pPr/>
      <w:r>
        <w:rPr/>
        <w:t xml:space="preserve">Artikelnummer: ZAW413WB-TT</w:t>
      </w:r>
    </w:p>
    <w:p>
      <w:pPr/>
    </w:p>
    <w:p>
      <w:pPr/>
      <w:r>
        <w:rPr/>
        <w:t xml:space="preserve">Zubehör:</w:t>
      </w:r>
    </w:p>
    <w:p>
      <w:pPr/>
    </w:p>
    <w:p>
      <w:pPr/>
      <w:r>
        <w:rPr/>
        <w:t xml:space="preserve">Fabrikat: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E8B38B3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2024-08-08T12:30:42+02:00</dcterms:created>
  <dcterms:modified xsi:type="dcterms:W3CDTF">2024-08-08T12:30:42+02:00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