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108 mm</w:t>
      </w:r>
    </w:p>
    <w:p>
      <w:pPr/>
      <w:r>
        <w:rPr/>
        <w:t xml:space="preserve">label.zuordnungsspeicher.Diameter: 395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440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440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  <w:r>
        <w:rPr/>
        <w:t xml:space="preserve">label.zuordnungsspeicher.IKclass: wert.IKclass.IK 2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24.5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2024-08-23T18:01:08+02:00</dcterms:created>
  <dcterms:modified xsi:type="dcterms:W3CDTF">2024-08-23T18:01:08+02:00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