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mit 20-stelligem Adressierschalter, für den Betrieb an einem zentralen Stromversorgungssystem. Automatisches Prüfsystem gemäß DIN EN 62034 Typ ER, in Verbindung mit einer Anlage vom Typ MultiControl. Funktionen sind bindend einzuhalten:</w:t>
      </w:r>
    </w:p>
    <w:p>
      <w:pPr>
        <w:numPr>
          <w:ilvl w:val="0"/>
          <w:numId w:val="2"/>
        </w:numPr>
      </w:pPr>
      <w:r>
        <w:rPr/>
        <w:t xml:space="preserve">Integrierte Einzelleuchtenüberwachung</w:t>
      </w:r>
    </w:p>
    <w:p>
      <w:pPr>
        <w:numPr>
          <w:ilvl w:val="0"/>
          <w:numId w:val="2"/>
        </w:numPr>
      </w:pPr>
      <w:r>
        <w:rPr/>
        <w:t xml:space="preserve">Integrierte Leuchtenmanagerfunktion</w:t>
      </w:r>
    </w:p>
    <w:p>
      <w:pPr>
        <w:numPr>
          <w:ilvl w:val="0"/>
          <w:numId w:val="2"/>
        </w:numPr>
      </w:pPr>
      <w:r>
        <w:rPr/>
        <w:t xml:space="preserve">Einzelschaltbarkeit in Verbindung mit zentralem Stromversorgungssystem von RP</w:t>
      </w:r>
    </w:p>
    <w:p>
      <w:pPr/>
      <w:r>
        <w:rPr/>
        <w:t xml:space="preserve">Material: Aluminium Druckguss,Glas</w:t>
      </w:r>
    </w:p>
    <w:p>
      <w:pPr/>
      <w:r>
        <w:rPr/>
        <w:t xml:space="preserve">Maße: 1360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40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4600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XPXU009ML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6E9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2024-08-23T19:07:11+02:00</dcterms:created>
  <dcterms:modified xsi:type="dcterms:W3CDTF">2024-08-23T19:07:11+02:00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