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Aluminum die-cast,Glass</w:t>
      </w:r>
    </w:p>
    <w:p>
      <w:pPr/>
      <w:r>
        <w:rPr/>
        <w:t xml:space="preserve">Dimensions: 1360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40 W W</w:t>
      </w:r>
    </w:p>
    <w:p>
      <w:pPr/>
      <w:r>
        <w:rPr/>
        <w:t xml:space="preserve">Luminous Flux Emergency Operation: 4600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XPXU009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X-KO001, Chain eyelets (pair) for XI / XM / XG</w:t>
      </w:r>
    </w:p>
    <w:p>
      <w:pPr/>
      <w:r>
        <w:rPr/>
        <w:t xml:space="preserve">lbl-articleNumber: X-MB001, Mounting bracket (pair) wall / ceiling for XI / XM / XG</w:t>
      </w:r>
    </w:p>
    <w:p>
      <w:pPr/>
      <w:r>
        <w:rPr/>
        <w:t xml:space="preserve">lbl-articleNumber: X-KE001, Metal cable gland with strain relief for XI, XM, XG</w:t>
      </w:r>
    </w:p>
    <w:p>
      <w:pPr/>
      <w:r>
        <w:rPr/>
        <w:t xml:space="preserve">lbl-articleNumber: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2024-07-09T08:40:08+02:00</dcterms:created>
  <dcterms:modified xsi:type="dcterms:W3CDTF">2024-07-09T08:40:08+02:00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