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Aluminium moulé sous pression,Polycarbonate</w:t>
      </w:r>
    </w:p>
    <w:p>
      <w:pPr/>
      <w:r>
        <w:rPr/>
        <w:t xml:space="preserve">Dimensions: 750 mm x 157 mm x 197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66</w:t>
      </w:r>
    </w:p>
    <w:p>
      <w:pPr/>
      <w:r>
        <w:rPr/>
        <w:t xml:space="preserve">Degré de résistance aux chocs IK: IK 5</w:t>
      </w:r>
    </w:p>
    <w:p>
      <w:pPr/>
      <w:r>
        <w:rPr/>
        <w:t xml:space="preserve">Température permise en mode contenu: 0 °C à 40 °C °C</w:t>
      </w:r>
    </w:p>
    <w:p>
      <w:pPr/>
      <w:r>
        <w:rPr/>
        <w:t xml:space="preserve">Température permise en mode veille: 0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40 W W</w:t>
      </w:r>
    </w:p>
    <w:p>
      <w:pPr/>
      <w:r>
        <w:rPr/>
        <w:t xml:space="preserve">Puissance en mode veille: 3 W W</w:t>
      </w:r>
    </w:p>
    <w:p>
      <w:pPr/>
      <w:r>
        <w:rPr/>
        <w:t xml:space="preserve">Flux lumineux en mode de secours: 750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XPMU011SC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X-KO001,  </w:t>
      </w:r>
    </w:p>
    <w:p>
      <w:pPr/>
      <w:r>
        <w:rPr/>
        <w:t xml:space="preserve">Numéro d'article: X-MB001,  </w:t>
      </w:r>
    </w:p>
    <w:p>
      <w:pPr/>
      <w:r>
        <w:rPr/>
        <w:t xml:space="preserve">Numéro d'article: X-KE001,  </w:t>
      </w:r>
    </w:p>
    <w:p>
      <w:pPr/>
      <w:r>
        <w:rPr/>
        <w:t xml:space="preserve">Numéro d'article: X4N,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C585D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2024-08-23T17:57:56+02:00</dcterms:created>
  <dcterms:modified xsi:type="dcterms:W3CDTF">2024-08-23T17:57:56+02:00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