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 die-cast,Glass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66</w:t>
      </w:r>
    </w:p>
    <w:p>
      <w:pPr/>
      <w:r>
        <w:rPr/>
        <w:t xml:space="preserve">Impact restistence rate IK: IK 7</w:t>
      </w:r>
    </w:p>
    <w:p>
      <w:pPr/>
      <w:r>
        <w:rPr/>
        <w:t xml:space="preserve">Allowed temperature DS: 0 °C to 55 °C °C</w:t>
      </w:r>
    </w:p>
    <w:p>
      <w:pPr/>
      <w:r>
        <w:rPr/>
        <w:t xml:space="preserve">Allowed temperature BS: 0 °C to 55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non-maintained mode: 5 W W</w:t>
      </w:r>
    </w:p>
    <w:p>
      <w:pPr/>
      <w:r>
        <w:rPr/>
        <w:t xml:space="preserve">Luminous Flux Emergency Operation: 750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XGMU003SC-BS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X-KO001, Chain eyelets (pair) for XI / XM / XG</w:t>
      </w:r>
    </w:p>
    <w:p>
      <w:pPr/>
      <w:r>
        <w:rPr/>
        <w:t xml:space="preserve">Article number: X-MB001, Mounting bracket (pair) wall / ceiling for XI /  XM / XG</w:t>
      </w:r>
    </w:p>
    <w:p>
      <w:pPr/>
      <w:r>
        <w:rPr/>
        <w:t xml:space="preserve">Article number: X-KE001, Metal cable gland with strain relief for XI, XM,  XG</w:t>
      </w:r>
    </w:p>
    <w:p>
      <w:pPr/>
      <w:r>
        <w:rPr/>
        <w:t xml:space="preserve">Article number: X4N, Pictogram set VD 14m MTO, MTU, MTL, MTR including internal holder for XI / XM / XG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0AF1A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2024-09-16T16:57:38+02:00</dcterms:created>
  <dcterms:modified xsi:type="dcterms:W3CDTF">2024-09-16T16:57:38+02:00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