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Aluminum die-cast,Glass</w:t>
      </w:r>
    </w:p>
    <w:p>
      <w:pPr/>
      <w:r>
        <w:rPr/>
        <w:t xml:space="preserve">Color: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66</w:t>
      </w:r>
    </w:p>
    <w:p>
      <w:pPr/>
      <w:r>
        <w:rPr/>
        <w:t xml:space="preserve">Impact restistence rate IK: IK 7</w:t>
      </w:r>
    </w:p>
    <w:p>
      <w:pPr/>
      <w:r>
        <w:rPr/>
        <w:t xml:space="preserve">Allowed temperature DS: -20 °C to 55 °C °C</w:t>
      </w:r>
    </w:p>
    <w:p>
      <w:pPr/>
      <w:r>
        <w:rPr/>
        <w:t xml:space="preserve">Allowed temperature BS: -20 °C to 55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11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1200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XGIU009ML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X-KE001, Metal cable gland with strain relief for XI, XM, XG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 XM / XG</w:t>
      </w:r>
    </w:p>
    <w:p>
      <w:pPr/>
      <w:r>
        <w:rPr/>
        <w:t xml:space="preserve">Article 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8DD9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2024-07-12T12:42:24+02:00</dcterms:created>
  <dcterms:modified xsi:type="dcterms:W3CDTF">2024-07-12T12:42:24+02:00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