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 bac de montage dissimulé en tôle d'acier galvanisée. Grâce à sa construction stable, le luminaire peut également être suspendu par une chaîne ou un câble. </w:t>
      </w:r>
      <w:br/>
      <w:br/>
      <w:r>
        <w:rPr/>
        <w:t xml:space="preserve">Convient pour un allumage permanent ou en mode veille. Sécurité de planification grâce aux pictogrammes imprimés de manière logique selon les normes DIN EN ISO 7010 et DIN ISO 3864 (gauche, droite, haut) en standard.</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Métal</w:t>
      </w:r>
    </w:p>
    <w:p>
      <w:pPr/>
      <w:r>
        <w:rPr/>
        <w:t xml:space="preserve">Couleur: RAL 9003</w:t>
      </w:r>
    </w:p>
    <w:p>
      <w:pPr/>
      <w:r>
        <w:rPr/>
        <w:t xml:space="preserve">Dimensions: 500 mm x 500 mm x 500 mm</w:t>
      </w:r>
    </w:p>
    <w:p>
      <w:pPr/>
      <w:r>
        <w:rPr/>
        <w:t xml:space="preserve">Diamètre:  mm</w:t>
      </w:r>
    </w:p>
    <w:p>
      <w:pPr/>
    </w:p>
    <w:p>
      <w:pPr/>
      <w:r>
        <w:rPr/>
        <w:t xml:space="preserve">Type de montage: Deckenaufbau</w:t>
      </w:r>
    </w:p>
    <w:p>
      <w:pPr/>
      <w:r>
        <w:rPr/>
        <w:t xml:space="preserve">Classe de protection: 1</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90m m</w:t>
      </w:r>
    </w:p>
    <w:p>
      <w:pPr/>
      <w:r>
        <w:rPr/>
        <w:t xml:space="preserve">Pictogramme: Set</w:t>
      </w:r>
    </w:p>
    <w:p>
      <w:pPr/>
    </w:p>
    <w:p>
      <w:pPr/>
      <w:r>
        <w:rPr/>
        <w:t xml:space="preserve">Puissance en mode continu: 7 W W</w:t>
      </w:r>
    </w:p>
    <w:p>
      <w:pPr/>
      <w:r>
        <w:rPr/>
        <w:t xml:space="preserve">Puissance en mode veille: 2 W W</w:t>
      </w:r>
    </w:p>
    <w:p>
      <w:pPr/>
      <w:r>
        <w:rPr/>
        <w:t xml:space="preserve">Flux lumineux en mode de secours: 470 lm lm</w:t>
      </w:r>
    </w:p>
    <w:p>
      <w:pPr/>
    </w:p>
    <w:p>
      <w:pPr/>
    </w:p>
    <w:p>
      <w:pPr/>
      <w:r>
        <w:rPr/>
        <w:t xml:space="preserve">Batterie: LFP3233-SET-2AKKU</w:t>
      </w:r>
    </w:p>
    <w:p>
      <w:pPr/>
    </w:p>
    <w:p>
      <w:pPr/>
      <w:r>
        <w:rPr/>
        <w:t xml:space="preserve">Numéro d'article: WXD413SC</w:t>
      </w:r>
    </w:p>
    <w:p>
      <w:pPr/>
    </w:p>
    <w:p>
      <w:pPr/>
      <w:r>
        <w:rPr/>
        <w:t xml:space="preserve">Accessoires:</w:t>
      </w:r>
    </w:p>
    <w:p>
      <w:pPr/>
      <w:r>
        <w:rPr/>
        <w:t xml:space="preserve">Numéro d'article: LFP3233-SET-2AKKU</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30BB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2024-10-29T16:19:50+01:00</dcterms:created>
  <dcterms:modified xsi:type="dcterms:W3CDTF">2024-10-29T16:19:50+01:00</dcterms:modified>
</cp:coreProperties>
</file>

<file path=docProps/custom.xml><?xml version="1.0" encoding="utf-8"?>
<Properties xmlns="http://schemas.openxmlformats.org/officeDocument/2006/custom-properties" xmlns:vt="http://schemas.openxmlformats.org/officeDocument/2006/docPropsVTypes"/>
</file>