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Type de montage: Decke</w:t>
      </w:r>
    </w:p>
    <w:p>
      <w:pPr/>
      <w:r>
        <w:rPr/>
        <w:t xml:space="preserve">Classe de protection: 2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5,7 W W</w:t>
      </w:r>
    </w:p>
    <w:p>
      <w:pPr/>
      <w:r>
        <w:rPr/>
        <w:t xml:space="preserve">Puissance en mode veille: 0,8 W W</w:t>
      </w:r>
    </w:p>
    <w:p>
      <w:pPr/>
      <w:r>
        <w:rPr/>
        <w:t xml:space="preserve">Flux lumineux en mode de secours: 520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LFP3233-SET-2AKKU</w:t>
      </w:r>
    </w:p>
    <w:p>
      <w:pPr/>
    </w:p>
    <w:p>
      <w:pPr/>
      <w:r>
        <w:rPr/>
        <w:t xml:space="preserve">Numéro d'article: WQX413WL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DF03E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2024-08-23T19:28:21+02:00</dcterms:created>
  <dcterms:modified xsi:type="dcterms:W3CDTF">2024-08-23T19:28:21+02:00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