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4,6 W W</w:t>
      </w:r>
    </w:p>
    <w:p>
      <w:pPr/>
      <w:r>
        <w:rPr/>
        <w:t xml:space="preserve">Moc w trybie BS: 0 W W</w:t>
      </w:r>
    </w:p>
    <w:p>
      <w:pPr/>
      <w:r>
        <w:rPr/>
        <w:t xml:space="preserve">Strumień świetlny - praca awaryjna: 520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1.5 mm² mm</w:t>
      </w:r>
    </w:p>
    <w:p>
      <w:pPr/>
    </w:p>
    <w:p>
      <w:pPr/>
      <w:r>
        <w:rPr/>
        <w:t xml:space="preserve">Akumulator: </w:t>
      </w:r>
    </w:p>
    <w:p>
      <w:pPr/>
    </w:p>
    <w:p>
      <w:pPr/>
      <w:r>
        <w:rPr/>
        <w:t xml:space="preserve">Numer artykułu: WQX019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2024-09-04T15:37:28+02:00</dcterms:created>
  <dcterms:modified xsi:type="dcterms:W3CDTF">2024-09-04T15:37:28+02:00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