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3,9 W W</w:t>
      </w:r>
    </w:p>
    <w:p>
      <w:pPr/>
      <w:r>
        <w:rPr/>
        <w:t xml:space="preserve">Puissance en mode veille: 2 W W</w:t>
      </w:r>
    </w:p>
    <w:p>
      <w:pPr/>
    </w:p>
    <w:p>
      <w:pPr/>
    </w:p>
    <w:p>
      <w:pPr/>
      <w:r>
        <w:rPr/>
        <w:t xml:space="preserve">Batterie: LFP3233-SET-2AKKU</w:t>
      </w:r>
    </w:p>
    <w:p>
      <w:pPr/>
    </w:p>
    <w:p>
      <w:pPr/>
      <w:r>
        <w:rPr/>
        <w:t xml:space="preserve">Numéro d'article: WHXD418SC</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EB1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2024-12-10T10:29:24+01:00</dcterms:created>
  <dcterms:modified xsi:type="dcterms:W3CDTF">2024-12-10T10:29:24+01:00</dcterms:modified>
</cp:coreProperties>
</file>

<file path=docProps/custom.xml><?xml version="1.0" encoding="utf-8"?>
<Properties xmlns="http://schemas.openxmlformats.org/officeDocument/2006/custom-properties" xmlns:vt="http://schemas.openxmlformats.org/officeDocument/2006/docPropsVTypes"/>
</file>