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500 mm x 522 mm x 280 mm</w:t>
      </w:r>
    </w:p>
    <w:p>
      <w:pPr/>
      <w:r>
        <w:rPr/>
        <w:t xml:space="preserve">Diamètre: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 3</w:t>
      </w:r>
    </w:p>
    <w:p>
      <w:pPr/>
      <w:r>
        <w:rPr/>
        <w:t xml:space="preserve">Distance de reconnaissance: 50m m</w:t>
      </w:r>
    </w:p>
    <w:p>
      <w:pPr/>
      <w:r>
        <w:rPr/>
        <w:t xml:space="preserve">Pictogramme: Set</w:t>
      </w:r>
    </w:p>
    <w:p>
      <w:pPr/>
    </w:p>
    <w:p>
      <w:pPr/>
      <w:r>
        <w:rPr/>
        <w:t xml:space="preserve">Puissance en mode continu: 5,7 W W</w:t>
      </w:r>
    </w:p>
    <w:p>
      <w:pPr/>
      <w:r>
        <w:rPr/>
        <w:t xml:space="preserve">Puissance en mode veille: 0,8 W W</w:t>
      </w:r>
    </w:p>
    <w:p>
      <w:pPr/>
      <w:r>
        <w:rPr/>
        <w:t xml:space="preserve">Flux lumineux en mode de secours: 520 lm lm</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WHGD411WL</w:t>
      </w:r>
    </w:p>
    <w:p>
      <w:pPr/>
    </w:p>
    <w:p>
      <w:pPr/>
      <w:r>
        <w:rPr/>
        <w:t xml:space="preserve">Accessoires:</w:t>
      </w:r>
    </w:p>
    <w:p>
      <w:pPr/>
      <w:r>
        <w:rPr/>
        <w:t xml:space="preserve">Numéro d'article: DSA-Y4M, </w:t>
      </w:r>
    </w:p>
    <w:p>
      <w:pPr/>
      <w:r>
        <w:rPr/>
        <w:t xml:space="preserve">Numéro d'article: DSA-Y4M-APA, </w:t>
      </w:r>
    </w:p>
    <w:p>
      <w:pPr/>
      <w:r>
        <w:rPr/>
        <w:t xml:space="preserve">Numéro d'article: WKO,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B2B7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2024-08-23T19:22:17+02:00</dcterms:created>
  <dcterms:modified xsi:type="dcterms:W3CDTF">2024-08-23T19:22:17+02:00</dcterms:modified>
</cp:coreProperties>
</file>

<file path=docProps/custom.xml><?xml version="1.0" encoding="utf-8"?>
<Properties xmlns="http://schemas.openxmlformats.org/officeDocument/2006/custom-properties" xmlns:vt="http://schemas.openxmlformats.org/officeDocument/2006/docPropsVTypes"/>
</file>