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300 mm x 300 mm x 110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65</w:t>
      </w:r>
    </w:p>
    <w:p>
      <w:pPr/>
      <w:r>
        <w:rPr/>
        <w:t xml:space="preserve">lbl-impactResistanceRate: IK 4</w:t>
      </w:r>
    </w:p>
    <w:p>
      <w:pPr/>
      <w:r>
        <w:rPr/>
        <w:t xml:space="preserve">Erkennungsweite: 30m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5,7 W W</w:t>
      </w:r>
    </w:p>
    <w:p>
      <w:pPr/>
      <w:r>
        <w:rPr/>
        <w:t xml:space="preserve">Leistung Bereitschaftsbetrieb: 0,8 W W</w:t>
      </w:r>
    </w:p>
    <w:p>
      <w:pPr/>
      <w:r>
        <w:rPr/>
        <w:t xml:space="preserve">Lichtstrom Notbetrieb: 520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LFP3233-SET-2AKKU</w:t>
      </w:r>
    </w:p>
    <w:p>
      <w:pPr/>
    </w:p>
    <w:p>
      <w:pPr/>
      <w:r>
        <w:rPr/>
        <w:t xml:space="preserve">lbl-articleNumber: WFXW413WL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85A9B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2024-07-09T09:29:08+02:00</dcterms:created>
  <dcterms:modified xsi:type="dcterms:W3CDTF">2024-07-09T09:29:08+02:00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