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Surveillance: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Matériau: Matière plastique</w:t>
      </w:r>
    </w:p>
    <w:p>
      <w:pPr/>
      <w:r>
        <w:rPr/>
        <w:t xml:space="preserve">Couleur: RAL 9003</w:t>
      </w:r>
    </w:p>
    <w:p>
      <w:pPr/>
      <w:r>
        <w:rPr/>
        <w:t xml:space="preserve">Dimensions: 300 mm x 300 mm x 110 mm</w:t>
      </w:r>
    </w:p>
    <w:p>
      <w:pPr/>
      <w:r>
        <w:rPr/>
        <w:t xml:space="preserve">Diamètre: 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IP 65</w:t>
      </w:r>
    </w:p>
    <w:p>
      <w:pPr/>
      <w:r>
        <w:rPr/>
        <w:t xml:space="preserve">Degré de résistance aux chocs IK: IK 4</w:t>
      </w:r>
    </w:p>
    <w:p>
      <w:pPr/>
      <w:r>
        <w:rPr/>
        <w:t xml:space="preserve">Distance de reconnaissance: 30m m</w:t>
      </w:r>
    </w:p>
    <w:p>
      <w:pPr/>
      <w:r>
        <w:rPr/>
        <w:t xml:space="preserve">Pictogramme: Einzeln n.A.</w:t>
      </w:r>
    </w:p>
    <w:p>
      <w:pPr/>
    </w:p>
    <w:p>
      <w:pPr/>
      <w:r>
        <w:rPr/>
        <w:t xml:space="preserve">Puissance en mode continu: 5,7 W W</w:t>
      </w:r>
    </w:p>
    <w:p>
      <w:pPr/>
      <w:r>
        <w:rPr/>
        <w:t xml:space="preserve">Puissance en mode veille: 0,8 W W</w:t>
      </w:r>
    </w:p>
    <w:p>
      <w:pPr/>
      <w:r>
        <w:rPr/>
        <w:t xml:space="preserve">Flux lumineux en mode de secours: 520 lm lm</w:t>
      </w:r>
    </w:p>
    <w:p>
      <w:pPr/>
    </w:p>
    <w:p>
      <w:pPr/>
      <w:r>
        <w:rPr/>
        <w:t xml:space="preserve">Tension d'entrée AC: 230 V V</w:t>
      </w:r>
    </w:p>
    <w:p>
      <w:pPr/>
      <w:r>
        <w:rPr/>
        <w:t xml:space="preserve">Section de raccordement: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Numéro d'article: WFXW411WL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913CE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2024-07-17T10:08:49+02:00</dcterms:created>
  <dcterms:modified xsi:type="dcterms:W3CDTF">2024-07-17T10:08:49+02:00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