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Odlewanie ciśnieniowe</w:t>
      </w:r>
    </w:p>
    <w:p>
      <w:pPr/>
      <w:r>
        <w:rPr/>
        <w:t xml:space="preserve">lbl-color: Edelstahl gebürstet</w:t>
      </w:r>
    </w:p>
    <w:p>
      <w:pPr/>
      <w:r>
        <w:rPr/>
        <w:t xml:space="preserve">maße: 20 mm x 161 mm x 107 mm</w:t>
      </w:r>
    </w:p>
    <w:p>
      <w:pPr/>
    </w:p>
    <w:p>
      <w:pPr/>
      <w:r>
        <w:rPr/>
        <w:t xml:space="preserve">lbl-mountingMethod: Wandeinbau</w:t>
      </w:r>
    </w:p>
    <w:p>
      <w:pPr/>
      <w:r>
        <w:rPr/>
        <w:t xml:space="preserve">lbl-protectionClass: 3</w:t>
      </w:r>
    </w:p>
    <w:p>
      <w:pPr/>
      <w:r>
        <w:rPr/>
        <w:t xml:space="preserve">lbl-protectionRating: 20</w:t>
      </w:r>
    </w:p>
    <w:p>
      <w:pPr/>
      <w:r>
        <w:rPr/>
        <w:t xml:space="preserve">lbl-impactResistanceRate: 7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3,3 W</w:t>
      </w:r>
    </w:p>
    <w:p>
      <w:pPr/>
      <w:r>
        <w:rPr/>
        <w:t xml:space="preserve">~lbl-lv-LeistungBereitschaftsbetrieb: 0,4 W</w:t>
      </w:r>
    </w:p>
    <w:p>
      <w:pPr/>
      <w:r>
        <w:rPr/>
        <w:t xml:space="preserve">~lbl-lv-LichtstromNotbetrieb: 420 lm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24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WEF529CC-E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2024-04-29T15:13:07+02:00</dcterms:created>
  <dcterms:modified xsi:type="dcterms:W3CDTF">2024-04-29T15:13:07+02:00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