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Wandeinbau zur Ausleuchtung der Flucht- und Rettungswege nach DIN EN 60598-1, DIN EN 60598-2-22 und DIN EN 1838. </w:t>
      </w:r>
      <w:br/>
      <w:br/>
      <w:r>
        <w:rPr/>
        <w:t xml:space="preserve">Sicherheitsleuchte für die Montage in konventionellen Installations-Doppeldosen. Die Zink-Druckguss-Blende wird ohne von außen sichtbare Befestigung arretiert. Die in der Linse eingebrachte Status-LED integriert sich in die Gehäuseharmonie.</w:t>
      </w:r>
      <w:br/>
      <w:r>
        <w:rPr/>
        <w:t xml:space="preserve">Die Abstrahlcharakteristik ist für Flure und Rettungswege optimiert und durch moderne Lichttechnik besonders leistungsfähig. Die parallel zur Wand ausgerichtete Lichtverteilung ermöglicht  Montageabstände bei 1Lx von Leuchte zu Leuchte bis zu 14m.</w:t>
      </w:r>
      <w:br/>
      <w:br/>
      <w:r>
        <w:rPr/>
        <w:t xml:space="preserve">Eigenschaften:</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r>
        <w:rPr/>
        <w:t xml:space="preserve">- Geeignet für Dauer- oder Bereitschaftsschaltung</w:t>
      </w:r>
      <w:br/>
      <w:br/>
      <w:r>
        <w:rPr/>
        <w:t xml:space="preserve">  </w:t>
      </w:r>
      <w:br/>
    </w:p>
    <w:p>
      <w:pPr/>
      <w:r>
        <w:rPr/>
        <w:t xml:space="preserve">Überwachung: </w:t>
      </w:r>
    </w:p>
    <w:p>
      <w:pPr/>
      <w:r>
        <w:rPr/>
        <w:t xml:space="preserve">Ausführung mit automatischem Prüfsystem gemäß DIN EN 62034 Typ S inkl. Test-Taster SelfControl:</w:t>
      </w:r>
    </w:p>
    <w:p>
      <w:pPr>
        <w:numPr>
          <w:ilvl w:val="0"/>
          <w:numId w:val="2"/>
        </w:numPr>
      </w:pPr>
      <w:r>
        <w:rPr/>
        <w:t xml:space="preserve">Testergebnisse mit Störungsanalyse (Leuchtmittel, Lade- und Batteriekreis) sowie Statusanzeigen (Betrieb, Funktionstest, Betriebsdauertest) über 3 farbige LEDs</w:t>
      </w:r>
    </w:p>
    <w:p>
      <w:pPr>
        <w:numPr>
          <w:ilvl w:val="0"/>
          <w:numId w:val="2"/>
        </w:numPr>
      </w:pPr>
      <w:r>
        <w:rPr/>
        <w:t xml:space="preserve">Automatischer Funktionstest (wöchentlich)</w:t>
      </w:r>
    </w:p>
    <w:p>
      <w:pPr>
        <w:numPr>
          <w:ilvl w:val="0"/>
          <w:numId w:val="2"/>
        </w:numPr>
      </w:pPr>
      <w:r>
        <w:rPr/>
        <w:t xml:space="preserve">Automatischer Betriebsdauertest (alle 12 Monate)</w:t>
      </w:r>
    </w:p>
    <w:p>
      <w:pPr>
        <w:numPr>
          <w:ilvl w:val="0"/>
          <w:numId w:val="2"/>
        </w:numPr>
      </w:pPr>
      <w:r>
        <w:rPr/>
        <w:t xml:space="preserve">Automatische Ladeüberwachung</w:t>
      </w:r>
    </w:p>
    <w:p>
      <w:pPr>
        <w:numPr>
          <w:ilvl w:val="0"/>
          <w:numId w:val="2"/>
        </w:numPr>
      </w:pPr>
      <w:r>
        <w:rPr/>
        <w:t xml:space="preserve">Tiefentladeschutz mit Wiedereinschaltsperre</w:t>
      </w:r>
    </w:p>
    <w:p>
      <w:pPr>
        <w:numPr>
          <w:ilvl w:val="0"/>
          <w:numId w:val="2"/>
        </w:numPr>
      </w:pPr>
      <w:r>
        <w:rPr/>
        <w:t xml:space="preserve">Leerlauf- und Kurzschlussabschaltung des Wechselrichters</w:t>
      </w:r>
    </w:p>
    <w:p>
      <w:pPr/>
      <w:r>
        <w:rPr/>
        <w:t xml:space="preserve">Material: Zink-Druckguss</w:t>
      </w:r>
    </w:p>
    <w:p>
      <w:pPr/>
      <w:r>
        <w:rPr/>
        <w:t xml:space="preserve">Farbe: RAL 9003</w:t>
      </w:r>
    </w:p>
    <w:p>
      <w:pPr/>
      <w:r>
        <w:rPr/>
        <w:t xml:space="preserve">Maße: 166 mm x 21 mm x 106 mm</w:t>
      </w:r>
    </w:p>
    <w:p>
      <w:pPr/>
      <w:r>
        <w:rPr/>
        <w:t xml:space="preserve">Durchmesser:  mm</w:t>
      </w:r>
    </w:p>
    <w:p>
      <w:pPr/>
    </w:p>
    <w:p>
      <w:pPr/>
      <w:r>
        <w:rPr/>
        <w:t xml:space="preserve">Montageart: Wandeinbau</w:t>
      </w:r>
    </w:p>
    <w:p>
      <w:pPr/>
      <w:r>
        <w:rPr/>
        <w:t xml:space="preserve">Schutzklasse: 2</w:t>
      </w:r>
    </w:p>
    <w:p>
      <w:pPr/>
      <w:r>
        <w:rPr/>
        <w:t xml:space="preserve">Schutzart (IP): IP 20</w:t>
      </w:r>
    </w:p>
    <w:p>
      <w:pPr/>
      <w:r>
        <w:rPr/>
        <w:t xml:space="preserve">Stoßfestigkeitsgrad IK: IK 7</w:t>
      </w:r>
    </w:p>
    <w:p>
      <w:pPr/>
      <w:r>
        <w:rPr/>
        <w:t xml:space="preserve">Zulässige Temperatur DS: -5 °C bis 40 °C °C</w:t>
      </w:r>
    </w:p>
    <w:p>
      <w:pPr/>
      <w:r>
        <w:rPr/>
        <w:t xml:space="preserve">Zulässige Temperatur BS: -5 °C bis 40 °C °C</w:t>
      </w:r>
    </w:p>
    <w:p>
      <w:pPr/>
      <w:r>
        <w:rPr/>
        <w:t xml:space="preserve">Piktogramm: Nein</w:t>
      </w:r>
    </w:p>
    <w:p>
      <w:pPr/>
    </w:p>
    <w:p>
      <w:pPr/>
      <w:r>
        <w:rPr/>
        <w:t xml:space="preserve">Leistung Dauerbetrieb: 1,7 W W</w:t>
      </w:r>
    </w:p>
    <w:p>
      <w:pPr/>
      <w:r>
        <w:rPr/>
        <w:t xml:space="preserve">Leistung Bereitschaftsbetrieb: 0,9 W W</w:t>
      </w:r>
    </w:p>
    <w:p>
      <w:pPr/>
      <w:r>
        <w:rPr/>
        <w:t xml:space="preserve">Lichtstrom Notbetrieb: 70 lm lm</w:t>
      </w:r>
    </w:p>
    <w:p>
      <w:pPr/>
    </w:p>
    <w:p>
      <w:pPr/>
      <w:r>
        <w:rPr/>
        <w:t xml:space="preserve">Batterie: LFP3212.K-SET-2AKKU, {{Produkt - BatteryPerformance - BatteryTechnology (P:17:110)}} Batterie</w:t>
      </w:r>
    </w:p>
    <w:p>
      <w:pPr/>
    </w:p>
    <w:p>
      <w:pPr/>
      <w:r>
        <w:rPr/>
        <w:t xml:space="preserve">Artikelnummer: WEF428SC</w:t>
      </w:r>
    </w:p>
    <w:p>
      <w:pPr/>
    </w:p>
    <w:p>
      <w:pPr/>
      <w:r>
        <w:rPr/>
        <w:t xml:space="preserve">Zubehör:</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C2CC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2024-11-06T13:31:09+01:00</dcterms:created>
  <dcterms:modified xsi:type="dcterms:W3CDTF">2024-11-06T13:31:09+01:00</dcterms:modified>
</cp:coreProperties>
</file>

<file path=docProps/custom.xml><?xml version="1.0" encoding="utf-8"?>
<Properties xmlns="http://schemas.openxmlformats.org/officeDocument/2006/custom-properties" xmlns:vt="http://schemas.openxmlformats.org/officeDocument/2006/docPropsVTypes"/>
</file>