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 casting</w:t>
      </w:r>
    </w:p>
    <w:p>
      <w:pPr/>
      <w:r>
        <w:rPr/>
        <w:t xml:space="preserve">Color: Edelstahl gebürstet</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WEF029-E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2024-03-13T08:00:57+01:00</dcterms:created>
  <dcterms:modified xsi:type="dcterms:W3CDTF">2024-03-13T08:00:57+01:00</dcterms:modified>
</cp:coreProperties>
</file>

<file path=docProps/custom.xml><?xml version="1.0" encoding="utf-8"?>
<Properties xmlns="http://schemas.openxmlformats.org/officeDocument/2006/custom-properties" xmlns:vt="http://schemas.openxmlformats.org/officeDocument/2006/docPropsVTypes"/>
</file>