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Wandaufbau zur Ausleuchtung der Flucht- und Rettungswege nach DIN EN 60598-1, DIN EN 60598-2-22 und DIN EN 1838. </w:t>
      </w:r>
      <w:br/>
      <w:br/>
      <w:r>
        <w:rPr/>
        <w:t xml:space="preserve">Die Zink-Druckguss-Blende wird ohne von außen sichtbare Befestigung arretiert. Die in der Linse eingebrachte Status-LED integriert sich in die Gehäuseharmonie. </w:t>
      </w:r>
      <w:br/>
      <w:r>
        <w:rPr/>
        <w:t xml:space="preserve">Die Abstrahlcharakteristik ist für Flure und Rettungswege optimiert und durch moderne Lichttechnik besonders leistungsfähig. Die parallel zur Wand ausgerichtete Lichtverteilung ermöglicht Montageabstände bei 1Lx von Leuchte zu Leuchte bis zu 14m.</w:t>
      </w:r>
      <w:br/>
      <w:br/>
      <w:r>
        <w:rPr/>
        <w:t xml:space="preserve">Eigenschaften:</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r>
        <w:rPr/>
        <w:t xml:space="preserve">- Geeignet für Dauer- oder Bereitschaftsschaltung</w:t>
      </w:r>
      <w:br/>
      <w:br/>
      <w:r>
        <w:rPr/>
        <w:t xml:space="preserve">  </w:t>
      </w:r>
      <w:b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53 mm x 193 mm x 115 mm</w:t>
      </w:r>
    </w:p>
    <w:p>
      <w:pPr/>
      <w:r>
        <w:rPr/>
        <w:t xml:space="preserve">Durchmesser:  mm</w:t>
      </w:r>
    </w:p>
    <w:p>
      <w:pPr/>
    </w:p>
    <w:p>
      <w:pPr/>
      <w:r>
        <w:rPr/>
        <w:t xml:space="preserve">Montageart: Wandaufbau</w:t>
      </w:r>
    </w:p>
    <w:p>
      <w:pPr/>
      <w:r>
        <w:rPr/>
        <w:t xml:space="preserve">Schutzklasse: 2</w:t>
      </w:r>
    </w:p>
    <w:p>
      <w:pPr/>
      <w:r>
        <w:rPr/>
        <w:t xml:space="preserve">Schutzart (IP): IP 20</w:t>
      </w:r>
    </w:p>
    <w:p>
      <w:pPr/>
      <w:r>
        <w:rPr/>
        <w:t xml:space="preserve">Stoßfestigkeitsgrad IK: IK 4</w:t>
      </w:r>
    </w:p>
    <w:p>
      <w:pPr/>
      <w:r>
        <w:rPr/>
        <w:t xml:space="preserve">Zulässige Temperatur DS: -5 °C bis 35 °C °C</w:t>
      </w:r>
    </w:p>
    <w:p>
      <w:pPr/>
      <w:r>
        <w:rPr/>
        <w:t xml:space="preserve">Zulässige Temperatur BS: -5 °C bis 40 °C °C</w:t>
      </w:r>
    </w:p>
    <w:p>
      <w:pPr/>
      <w:r>
        <w:rPr/>
        <w:t xml:space="preserve">Piktogramm: Nein</w:t>
      </w:r>
    </w:p>
    <w:p>
      <w:pPr/>
    </w:p>
    <w:p>
      <w:pPr/>
      <w:r>
        <w:rPr/>
        <w:t xml:space="preserve">Leistung Dauerbetrieb: 1,7 W W</w:t>
      </w:r>
    </w:p>
    <w:p>
      <w:pPr/>
      <w:r>
        <w:rPr/>
        <w:t xml:space="preserve">Leistung Bereitschaftsbetrieb: 0,9 W W</w:t>
      </w:r>
    </w:p>
    <w:p>
      <w:pPr/>
      <w:r>
        <w:rPr/>
        <w:t xml:space="preserve">Lichtstrom Notbetrieb: 70 lm lm</w:t>
      </w:r>
    </w:p>
    <w:p>
      <w:pPr/>
    </w:p>
    <w:p>
      <w:pPr/>
      <w:r>
        <w:rPr/>
        <w:t xml:space="preserve">Batterie: LFP3212.K-SET-2AKKU, {{Produkt - BatteryPerformance - BatteryTechnology (P:17:110)}} Batterie</w:t>
      </w:r>
    </w:p>
    <w:p>
      <w:pPr/>
    </w:p>
    <w:p>
      <w:pPr/>
      <w:r>
        <w:rPr/>
        <w:t xml:space="preserve">Artikelnummer: WAF428SC-AZ</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C81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2024-11-04T10:19:32+01:00</dcterms:created>
  <dcterms:modified xsi:type="dcterms:W3CDTF">2024-11-04T10:19:32+01:00</dcterms:modified>
</cp:coreProperties>
</file>

<file path=docProps/custom.xml><?xml version="1.0" encoding="utf-8"?>
<Properties xmlns="http://schemas.openxmlformats.org/officeDocument/2006/custom-properties" xmlns:vt="http://schemas.openxmlformats.org/officeDocument/2006/docPropsVTypes"/>
</file>