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315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LFP3212-LEO, </w:t>
      </w:r>
    </w:p>
    <w:p>
      <w:pPr/>
    </w:p>
    <w:p>
      <w:pPr/>
      <w:r>
        <w:rPr/>
        <w:t xml:space="preserve">Numéro d'article: WAF423WL-E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CEBB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2024-06-15T21:54:51+02:00</dcterms:created>
  <dcterms:modified xsi:type="dcterms:W3CDTF">2024-06-15T21:54:51+02:00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