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montage mural pour l'éclairage des voies d'évacuation et de secours selon les normes DIN EN 60598-1, DIN EN 60598-2-22 et DIN EN 1838. </w:t>
      </w:r>
      <w:br/>
      <w:br/>
      <w:r>
        <w:rPr/>
        <w:t xml:space="preserve">Le bandeau en zinc moulé sous pression est bloqué sans fixation visible de l'extérieur. La LED d'état intégrée dans la lentille s'intègre dans l'harmonie du boîtier. </w:t>
      </w:r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pouvant atteindre 14m.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53 mm x 193 mm x 115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4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0,8 W</w:t>
      </w:r>
    </w:p>
    <w:p>
      <w:pPr/>
      <w:r>
        <w:rPr/>
        <w:t xml:space="preserve">Flux lumineux en mode de secours: 420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LFP3212-LEO, </w:t>
      </w:r>
    </w:p>
    <w:p>
      <w:pPr/>
    </w:p>
    <w:p>
      <w:pPr/>
      <w:r>
        <w:rPr/>
        <w:t xml:space="preserve">Numéro d'article: WAF421WL-AZ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FF618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2024-06-15T21:55:05+02:00</dcterms:created>
  <dcterms:modified xsi:type="dcterms:W3CDTF">2024-06-15T21:55:05+02:00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