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The general lighting is switched independently of the emergency lighting via the motion detector, which is not visible from the outside. Version in anthracite colour.</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7016</w:t>
      </w:r>
    </w:p>
    <w:p>
      <w:pPr/>
      <w:r>
        <w:rPr/>
        <w:t xml:space="preserve">Dimensions:  mm x  mm x 106 mm</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17,7 W W</w:t>
      </w:r>
    </w:p>
    <w:p>
      <w:pPr/>
      <w:r>
        <w:rPr/>
        <w:t xml:space="preserve">Power non-maintained mode: 1,4 W W</w:t>
      </w:r>
    </w:p>
    <w:p>
      <w:pPr/>
      <w:r>
        <w:rPr/>
        <w:t xml:space="preserve">Luminous Flux Emergency Operation: 470 lm lm</w:t>
      </w:r>
    </w:p>
    <w:p>
      <w:pPr/>
    </w:p>
    <w:p>
      <w:pPr/>
    </w:p>
    <w:p>
      <w:pPr/>
      <w:r>
        <w:rPr/>
        <w:t xml:space="preserve">Battery: </w:t>
      </w:r>
    </w:p>
    <w:p>
      <w:pPr/>
    </w:p>
    <w:p>
      <w:pPr/>
      <w:r>
        <w:rPr/>
        <w:t xml:space="preserve">Article number: QCW421WL-AZ-BM-TT</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10A5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2024-11-04T08:50:13+01:00</dcterms:created>
  <dcterms:modified xsi:type="dcterms:W3CDTF">2024-11-04T08:50:13+01:00</dcterms:modified>
</cp:coreProperties>
</file>

<file path=docProps/custom.xml><?xml version="1.0" encoding="utf-8"?>
<Properties xmlns="http://schemas.openxmlformats.org/officeDocument/2006/custom-properties" xmlns:vt="http://schemas.openxmlformats.org/officeDocument/2006/docPropsVTypes"/>
</file>