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Aluminum</w:t>
      </w:r>
    </w:p>
    <w:p>
      <w:pPr/>
      <w:r>
        <w:rPr/>
        <w:t xml:space="preserve">Color: RAL 9003</w:t>
      </w:r>
    </w:p>
    <w:p>
      <w:pPr/>
      <w:r>
        <w:rPr/>
        <w:t xml:space="preserve">Dimensions:  mm x  mm x 113 mm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26,2 W W</w:t>
      </w:r>
    </w:p>
    <w:p>
      <w:pPr/>
      <w:r>
        <w:rPr/>
        <w:t xml:space="preserve">Power non-maintained mode: 0,2 W W</w:t>
      </w:r>
    </w:p>
    <w:p>
      <w:pPr/>
      <w:r>
        <w:rPr/>
        <w:t xml:space="preserve">Luminous Flux Emergency Operation: 250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QAW423SC-WW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09F34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2024-11-04T08:35:32+01:00</dcterms:created>
  <dcterms:modified xsi:type="dcterms:W3CDTF">2024-11-04T08:35:32+01:00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