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Aluminium</w:t>
      </w:r>
    </w:p>
    <w:p>
      <w:pPr/>
      <w:r>
        <w:rPr/>
        <w:t xml:space="preserve">Couleur: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28 W W</w:t>
      </w:r>
    </w:p>
    <w:p>
      <w:pPr/>
      <w:r>
        <w:rPr/>
        <w:t xml:space="preserve">Puissance en mode veille: 2 W W</w:t>
      </w:r>
    </w:p>
    <w:p>
      <w:pPr/>
      <w:r>
        <w:rPr/>
        <w:t xml:space="preserve">Flux lumineux en mode de secours: 360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1.5 mm² mm</w:t>
      </w:r>
    </w:p>
    <w:p>
      <w:pPr/>
    </w:p>
    <w:p>
      <w:pPr/>
      <w:r>
        <w:rPr/>
        <w:t xml:space="preserve">Batterie: LFP3245.WRLED</w:t>
      </w:r>
    </w:p>
    <w:p>
      <w:pPr/>
    </w:p>
    <w:p>
      <w:pPr/>
      <w:r>
        <w:rPr/>
        <w:t xml:space="preserve">Numéro d'article: QAW403SC-SI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6BC61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2024-08-23T20:53:09+02:00</dcterms:created>
  <dcterms:modified xsi:type="dcterms:W3CDTF">2024-08-23T20:53:09+02:00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