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5,6 W W</w:t>
      </w:r>
    </w:p>
    <w:p>
      <w:pPr/>
      <w:r>
        <w:rPr/>
        <w:t xml:space="preserve">Puissance en mode veille: 0,9 W W</w:t>
      </w:r>
    </w:p>
    <w:p>
      <w:pPr/>
      <w:r>
        <w:rPr/>
        <w:t xml:space="preserve">Flux lumineux en mode de secours: 520 lm lm</w:t>
      </w:r>
    </w:p>
    <w:p>
      <w:pPr/>
    </w:p>
    <w:p>
      <w:pPr/>
    </w:p>
    <w:p>
      <w:pPr/>
      <w:r>
        <w:rPr/>
        <w:t xml:space="preserve">Batterie: LFP3216-SET-2AKKU</w:t>
      </w:r>
    </w:p>
    <w:p>
      <w:pPr/>
    </w:p>
    <w:p>
      <w:pPr/>
      <w:r>
        <w:rPr/>
        <w:t xml:space="preserve">Numéro d'article: PMW421SC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LFP3216-SET-2AKKU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24556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2024-09-16T16:19:37+02:00</dcterms:created>
  <dcterms:modified xsi:type="dcterms:W3CDTF">2024-09-16T16:19:37+02:00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