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168 mm x 236 mm x 136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Deckenaufbau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-15 °C à 40 °C °C</w:t>
      </w:r>
    </w:p>
    <w:p>
      <w:pPr/>
      <w:r>
        <w:rPr/>
        <w:t xml:space="preserve">Température permise en mode veille: -15 °C à 40 °C °C</w:t>
      </w:r>
    </w:p>
    <w:p>
      <w:pPr/>
      <w:r>
        <w:rPr/>
        <w:t xml:space="preserve">Distance de reconnaissance: 20m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4 W W</w:t>
      </w:r>
    </w:p>
    <w:p>
      <w:pPr/>
      <w:r>
        <w:rPr/>
        <w:t xml:space="preserve">Puissance en mode veille: 2 W W</w:t>
      </w:r>
    </w:p>
    <w:p>
      <w:pPr/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PMD408SC-TT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A8C6A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2024-11-11T13:31:20+01:00</dcterms:created>
  <dcterms:modified xsi:type="dcterms:W3CDTF">2024-11-11T13:31:20+01:00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