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370 mm x 105 mm x 152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5,7 W W</w:t>
      </w:r>
    </w:p>
    <w:p>
      <w:pPr/>
      <w:r>
        <w:rPr/>
        <w:t xml:space="preserve">Puissance en mode veille: 2 W W</w:t>
      </w:r>
    </w:p>
    <w:p>
      <w:pPr/>
      <w:r>
        <w:rPr/>
        <w:t xml:space="preserve">Flux lumineux en mode de secours: 320 lm lm</w:t>
      </w:r>
    </w:p>
    <w:p>
      <w:pPr/>
    </w:p>
    <w:p>
      <w:pPr/>
    </w:p>
    <w:p>
      <w:pPr/>
      <w:r>
        <w:rPr/>
        <w:t xml:space="preserve">Batterie: LFP3212.K-SET-2AKKU, {{Produkt - BatteryPerformance - BatteryTechnology (P:17:110)}} Batterie</w:t>
      </w:r>
    </w:p>
    <w:p>
      <w:pPr/>
    </w:p>
    <w:p>
      <w:pPr/>
      <w:r>
        <w:rPr/>
        <w:t xml:space="preserve">Numéro d'article: PFW411SC-P</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FC0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2024-12-12T12:02:29+01:00</dcterms:created>
  <dcterms:modified xsi:type="dcterms:W3CDTF">2024-12-12T12:02:29+01:00</dcterms:modified>
</cp:coreProperties>
</file>

<file path=docProps/custom.xml><?xml version="1.0" encoding="utf-8"?>
<Properties xmlns="http://schemas.openxmlformats.org/officeDocument/2006/custom-properties" xmlns:vt="http://schemas.openxmlformats.org/officeDocument/2006/docPropsVTypes"/>
</file>