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aus Zink-Druckguss nach DIN EN60598-1, DIN EN 60598-2-22 und DIN EN 1838</w:t>
      </w:r>
      <w:br/>
      <w:br/>
      <w:r>
        <w:rPr/>
        <w:t xml:space="preserve">Rettungszeichenleuchte zur Wandmontage mit nüchterner und klarer Formensprache in flachem Design zur Integration in jeden Gebäudetyp.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oben, unten) standardmäßig im Lieferumfang enthalten.  </w:t>
      </w:r>
      <w:br/>
      <w:br/>
      <w:r>
        <w:rPr/>
        <w:t xml:space="preserve">- Befestigung des Piktogramms lösungsmittelfrei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48 mm x 236 mm x 148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21m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MMW408SC-AZ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A39EB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2024-12-12T12:14:59+01:00</dcterms:created>
  <dcterms:modified xsi:type="dcterms:W3CDTF">2024-12-12T12:14:59+01:00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