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pictogramme selon DIN EN 60598-1, DIN EN 60598-2-22 et DIN EN 1838. </w:t>
      </w:r>
      <w:br/>
      <w:r>
        <w:rPr/>
        <w:t xml:space="preserve">  </w:t>
      </w:r>
      <w:br/>
      <w:r>
        <w:rPr/>
        <w:t xml:space="preserve">Luminaire en profilé d'aluminium mince, anodisé mat pour un montage au plafond avec une sortie de lumière supplémentaire vers le bas. Boîtier s'ouvrant sans outil. Convient pour l'allumage permanent ou en mode veille. Sécurité de planification grâce à l'utilisation variable et sans outil des pictogrammes sur place. Jeu de pictogrammes (gauche, droite, bas) compris dans la livraison standard.</w:t>
      </w:r>
    </w:p>
    <w:p>
      <w:pPr/>
      <w:r>
        <w:rPr/>
        <w:t xml:space="preserve">Surveillance: </w:t>
      </w:r>
    </w:p>
    <w:p>
      <w:pPr/>
      <w:r>
        <w:rPr/>
        <w:t xml:space="preserve">Version avec système de test automatique selon DIN EN 62034 type S, y compris bouton de test SelfControl :</w:t>
      </w:r>
    </w:p>
    <w:p>
      <w:pPr>
        <w:numPr>
          <w:ilvl w:val="0"/>
          <w:numId w:val="2"/>
        </w:numPr>
      </w:pPr>
      <w:r>
        <w:rPr/>
        <w:t xml:space="preserve">Résultats des tests avec analyse des pannes (ampoules, circuit de charge et de batterie) et affichage de l'état (fonctionnement, test de fonctionnement, test d'autonomie) via 3 LED de couleur.</w:t>
      </w:r>
    </w:p>
    <w:p>
      <w:pPr>
        <w:numPr>
          <w:ilvl w:val="0"/>
          <w:numId w:val="2"/>
        </w:numPr>
      </w:pPr>
      <w:r>
        <w:rPr/>
        <w:t xml:space="preserve">Test de fonctionnement automatique (hebdomadaire)</w:t>
      </w:r>
    </w:p>
    <w:p>
      <w:pPr>
        <w:numPr>
          <w:ilvl w:val="0"/>
          <w:numId w:val="2"/>
        </w:numPr>
      </w:pPr>
      <w:r>
        <w:rPr/>
        <w:t xml:space="preserve">Test d'autonomie automatique (tous les 12 mois)</w:t>
      </w:r>
    </w:p>
    <w:p>
      <w:pPr>
        <w:numPr>
          <w:ilvl w:val="0"/>
          <w:numId w:val="2"/>
        </w:numPr>
      </w:pPr>
      <w:r>
        <w:rPr/>
        <w:t xml:space="preserve">Surveillance automatique de la charge</w:t>
      </w:r>
    </w:p>
    <w:p>
      <w:pPr>
        <w:numPr>
          <w:ilvl w:val="0"/>
          <w:numId w:val="2"/>
        </w:numPr>
      </w:pPr>
      <w:r>
        <w:rPr/>
        <w:t xml:space="preserve">Protection contre la décharge totale avec blocage de la remise en marche</w:t>
      </w:r>
    </w:p>
    <w:p>
      <w:pPr>
        <w:numPr>
          <w:ilvl w:val="0"/>
          <w:numId w:val="2"/>
        </w:numPr>
      </w:pPr>
      <w:r>
        <w:rPr/>
        <w:t xml:space="preserve">Coupure à vide et en cas de court-circuit de l'onduleur</w:t>
      </w:r>
    </w:p>
    <w:p>
      <w:pPr/>
      <w:r>
        <w:rPr/>
        <w:t xml:space="preserve">Matériau: Aluminium</w:t>
      </w:r>
    </w:p>
    <w:p>
      <w:pPr/>
      <w:r>
        <w:rPr/>
        <w:t xml:space="preserve">Couleur: Alu eloxiert</w:t>
      </w:r>
    </w:p>
    <w:p>
      <w:pPr/>
      <w:r>
        <w:rPr/>
        <w:t xml:space="preserve">Dimensions: 62 mm x 614 mm x 334 mm</w:t>
      </w:r>
    </w:p>
    <w:p>
      <w:pPr/>
      <w:r>
        <w:rPr/>
        <w:t xml:space="preserve">Diamètre:  mm</w:t>
      </w:r>
    </w:p>
    <w:p>
      <w:pPr/>
    </w:p>
    <w:p>
      <w:pPr/>
      <w:r>
        <w:rPr/>
        <w:t xml:space="preserve">Type de montage: Deckenaufbau</w:t>
      </w:r>
    </w:p>
    <w:p>
      <w:pPr/>
      <w:r>
        <w:rPr/>
        <w:t xml:space="preserve">Classe de protection: 1</w:t>
      </w:r>
    </w:p>
    <w:p>
      <w:pPr/>
      <w:r>
        <w:rPr/>
        <w:t xml:space="preserve">Indice de protection (IP): IP 40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56m m</w:t>
      </w:r>
    </w:p>
    <w:p>
      <w:pPr/>
      <w:r>
        <w:rPr/>
        <w:t xml:space="preserve">Pictogramme: Einzeln n.A.</w:t>
      </w:r>
    </w:p>
    <w:p>
      <w:pPr/>
    </w:p>
    <w:p>
      <w:pPr/>
      <w:r>
        <w:rPr/>
        <w:t xml:space="preserve">Puissance en mode continu: 1,7 W W</w:t>
      </w:r>
    </w:p>
    <w:p>
      <w:pPr/>
      <w:r>
        <w:rPr/>
        <w:t xml:space="preserve">Puissance en mode veille: 0,9 W W</w:t>
      </w:r>
    </w:p>
    <w:p>
      <w:pPr/>
    </w:p>
    <w:p>
      <w:pPr/>
      <w:r>
        <w:rPr/>
        <w:t xml:space="preserve">Batterie: LFP3212.K-SET-2AKKU, {{Produkt - BatteryPerformance - BatteryTechnology (P:17:110)}} Batterie</w:t>
      </w:r>
    </w:p>
    <w:p>
      <w:pPr/>
    </w:p>
    <w:p>
      <w:pPr/>
      <w:r>
        <w:rPr/>
        <w:t xml:space="preserve">Numéro d'article: LSD418SC</w:t>
      </w:r>
    </w:p>
    <w:p>
      <w:pPr/>
    </w:p>
    <w:p>
      <w:pPr/>
      <w:r>
        <w:rPr/>
        <w:t xml:space="preserve">Accessoires:</w:t>
      </w:r>
    </w:p>
    <w:p>
      <w:pPr/>
      <w:r>
        <w:rPr/>
        <w:t xml:space="preserve">Numéro d'article: DSA, </w:t>
      </w:r>
    </w:p>
    <w:p>
      <w:pPr/>
      <w:r>
        <w:rPr/>
        <w:t xml:space="preserve">Numéro d'article: 2PS-EB</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D29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2024-11-12T15:31:09+01:00</dcterms:created>
  <dcterms:modified xsi:type="dcterms:W3CDTF">2024-11-12T15:31:09+01:00</dcterms:modified>
</cp:coreProperties>
</file>

<file path=docProps/custom.xml><?xml version="1.0" encoding="utf-8"?>
<Properties xmlns="http://schemas.openxmlformats.org/officeDocument/2006/custom-properties" xmlns:vt="http://schemas.openxmlformats.org/officeDocument/2006/docPropsVTypes"/>
</file>