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Poliwęglan</w:t>
      </w:r>
    </w:p>
    <w:p>
      <w:pPr/>
      <w:r>
        <w:rPr/>
        <w:t xml:space="preserve">lbl-color: Opal</w:t>
      </w:r>
    </w:p>
    <w:p>
      <w:pPr/>
      <w:r>
        <w:rPr/>
        <w:t xml:space="preserve">maße: 1.220 mm x 82 mm x 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39 W</w:t>
      </w:r>
    </w:p>
    <w:p>
      <w:pPr/>
      <w:r>
        <w:rPr/>
        <w:t xml:space="preserve">~lbl-lv-LeistungBereitschaftsbetrieb: 0,5 W</w:t>
      </w:r>
    </w:p>
    <w:p>
      <w:pPr/>
      <w:r>
        <w:rPr/>
        <w:t xml:space="preserve">~lbl-lv-LichtstromNotbetrieb: 500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LFP3245.WRLED, </w:t>
      </w:r>
    </w:p>
    <w:p>
      <w:pPr/>
    </w:p>
    <w:p>
      <w:pPr/>
      <w:r>
        <w:rPr/>
        <w:t xml:space="preserve">lbl-articleNumber: LFD12003SC-NW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2024-06-11T13:58:12+02:00</dcterms:created>
  <dcterms:modified xsi:type="dcterms:W3CDTF">2024-06-11T13:58:12+02:00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