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Kunststoff-Scheibenleuchte für Universalmontage (Wand /Decke /Deckeneinbau*/ Ausleger*). Konisch zulaufendes Gehäuse für ansprechende Optik. Geeignet für Dauer- oder Bereitschaftsschaltung. Planungssicherheit durch werkzeuglosen, variablen Einsatz der Piktogramme vor Ort. Steckbares Piktogrammset (links, rechts, unten, oben) standardmäßig im Lieferumfang enthalten.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mit 20-stelligem Adressierschalter, für den Betrieb an einem zentralen Stromversorgungssystem. Automatisches Prüfsystem gemäß DIN EN 62034 Typ ER, in Verbindung mit einer Anlage vom Typ MultiControl. Funktionen sind bindend einzuhalten:</w:t>
      </w:r>
    </w:p>
    <w:p>
      <w:pPr>
        <w:numPr>
          <w:ilvl w:val="0"/>
          <w:numId w:val="2"/>
        </w:numPr>
      </w:pPr>
      <w:r>
        <w:rPr/>
        <w:t xml:space="preserve">Integrierte Einzelleuchtenüberwachung</w:t>
      </w:r>
    </w:p>
    <w:p>
      <w:pPr>
        <w:numPr>
          <w:ilvl w:val="0"/>
          <w:numId w:val="2"/>
        </w:numPr>
      </w:pPr>
      <w:r>
        <w:rPr/>
        <w:t xml:space="preserve">Integrierte Leuchtenmanagerfunktion</w:t>
      </w:r>
    </w:p>
    <w:p>
      <w:pPr>
        <w:numPr>
          <w:ilvl w:val="0"/>
          <w:numId w:val="2"/>
        </w:numPr>
      </w:pPr>
      <w:r>
        <w:rPr/>
        <w:t xml:space="preserve">Einzelschaltbarkeit in Verbindung mit zentralem Stromversorgungssystem von RP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48 mm x 332 mm x 242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-20 °C bis 40 °C °C</w:t>
      </w:r>
    </w:p>
    <w:p>
      <w:pPr/>
      <w:r>
        <w:rPr/>
        <w:t xml:space="preserve">Zulässige Temperatur BS: -20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5,2 W W</w:t>
      </w:r>
    </w:p>
    <w:p>
      <w:pPr/>
      <w:r>
        <w:rPr/>
        <w:t xml:space="preserve">Leistung Bereitschaftsbetrieb: 1,1 W W</w:t>
      </w:r>
    </w:p>
    <w:p>
      <w:pPr/>
      <w:r>
        <w:rPr/>
        <w:t xml:space="preserve">Lichtstrom Notbetrieb: 300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KXU019ML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KXE-EB, KX-Einbaurahmen SB inkl. Prüftaster</w:t>
      </w:r>
    </w:p>
    <w:p>
      <w:pPr/>
      <w:r>
        <w:rPr/>
        <w:t xml:space="preserve">Artikelnummer: AWX001, Wandausleger weiß passend für RX, KB, KX, KW, LX, GX, KE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2PW-EB</w:t>
      </w:r>
    </w:p>
    <w:p>
      <w:pPr/>
      <w:r>
        <w:rPr/>
        <w:t xml:space="preserve">Artikelnummer: 2DW-EB</w:t>
      </w:r>
    </w:p>
    <w:p>
      <w:pPr/>
      <w:r>
        <w:rPr/>
        <w:t xml:space="preserve">Artikelnummer: KXBE, KX Betoneinputzkasten (2 teilig) - 01+02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6D4BC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2024-10-17T14:35:51+02:00</dcterms:created>
  <dcterms:modified xsi:type="dcterms:W3CDTF">2024-10-17T14:35:51+02:00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