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poutre avec un capot plat pour un montage mural /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Matériau: Matière plastique</w:t>
      </w:r>
    </w:p>
    <w:p>
      <w:pPr/>
      <w:r>
        <w:rPr/>
        <w:t xml:space="preserve">Couleur: RAL 9003</w:t>
      </w:r>
    </w:p>
    <w:p>
      <w:pPr/>
      <w:r>
        <w:rPr/>
        <w:t xml:space="preserve">Dimensions: 86 mm x 390 mm x 99 mm</w:t>
      </w:r>
    </w:p>
    <w:p>
      <w:pPr/>
    </w:p>
    <w:p>
      <w:pPr/>
      <w:r>
        <w:rPr/>
        <w:t xml:space="preserve">Type de montage: Wand</w:t>
      </w:r>
    </w:p>
    <w:p>
      <w:pPr/>
      <w:r>
        <w:rPr/>
        <w:t xml:space="preserve">Classe de protection: 3</w:t>
      </w:r>
    </w:p>
    <w:p>
      <w:pPr/>
      <w:r>
        <w:rPr/>
        <w:t xml:space="preserve">Indice de protection (IP): IP 65</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Distance de reconnaissance: 16m m</w:t>
      </w:r>
    </w:p>
    <w:p>
      <w:pPr/>
      <w:r>
        <w:rPr/>
        <w:t xml:space="preserve">Pictogramme: Set</w:t>
      </w:r>
    </w:p>
    <w:p>
      <w:pPr/>
    </w:p>
    <w:p>
      <w:pPr/>
      <w:r>
        <w:rPr/>
        <w:t xml:space="preserve">Puissance en mode continu: 4,2 W W</w:t>
      </w:r>
    </w:p>
    <w:p>
      <w:pPr/>
      <w:r>
        <w:rPr/>
        <w:t xml:space="preserve">Puissance en mode veille: 0,4 W W</w:t>
      </w:r>
    </w:p>
    <w:p>
      <w:pPr/>
      <w:r>
        <w:rPr/>
        <w:t xml:space="preserve">Flux lumineux en mode de secours: 335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KWIW519CC</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2024-09-09T11:34:11+02:00</dcterms:created>
  <dcterms:modified xsi:type="dcterms:W3CDTF">2024-09-09T11:34:11+02:00</dcterms:modified>
</cp:coreProperties>
</file>

<file path=docProps/custom.xml><?xml version="1.0" encoding="utf-8"?>
<Properties xmlns="http://schemas.openxmlformats.org/officeDocument/2006/custom-properties" xmlns:vt="http://schemas.openxmlformats.org/officeDocument/2006/docPropsVTypes"/>
</file>