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LFP3233-SET-2AKKU</w:t>
      </w:r>
    </w:p>
    <w:p>
      <w:pPr/>
    </w:p>
    <w:p>
      <w:pPr/>
      <w:r>
        <w:rPr/>
        <w:t xml:space="preserve">Numéro d'article: KWIW428SC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58E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2024-11-06T10:25:38+01:00</dcterms:created>
  <dcterms:modified xsi:type="dcterms:W3CDTF">2024-11-06T10:25:38+01:00</dcterms:modified>
</cp:coreProperties>
</file>

<file path=docProps/custom.xml><?xml version="1.0" encoding="utf-8"?>
<Properties xmlns="http://schemas.openxmlformats.org/officeDocument/2006/custom-properties" xmlns:vt="http://schemas.openxmlformats.org/officeDocument/2006/docPropsVTypes"/>
</file>