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Polycarbonate</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65</w:t>
      </w:r>
    </w:p>
    <w:p>
      <w:pPr/>
      <w:r>
        <w:rPr/>
        <w:t xml:space="preserve">Impact restistence rate IK: 6</w:t>
      </w:r>
    </w:p>
    <w:p>
      <w:pPr/>
      <w:r>
        <w:rPr/>
        <w:t xml:space="preserve">Allowed temperature DS: -30 to 40 °C</w:t>
      </w:r>
    </w:p>
    <w:p>
      <w:pPr/>
      <w:r>
        <w:rPr/>
        <w:t xml:space="preserve">Allowed temperature BS: -20 to 40 °C</w:t>
      </w:r>
    </w:p>
    <w:p>
      <w:pPr/>
      <w:r>
        <w:rPr/>
        <w:t xml:space="preserve">Pictogram: No</w:t>
      </w:r>
    </w:p>
    <w:p>
      <w:pPr/>
    </w:p>
    <w:p>
      <w:pPr/>
      <w:r>
        <w:rPr/>
        <w:t xml:space="preserve">Power maintained mode: 9,4 W</w:t>
      </w:r>
    </w:p>
    <w:p>
      <w:pPr/>
      <w:r>
        <w:rPr/>
        <w:t xml:space="preserve">Power non-maintained mode: 1,1 W</w:t>
      </w:r>
    </w:p>
    <w:p>
      <w:pPr/>
      <w:r>
        <w:rPr/>
        <w:t xml:space="preserve">Luminous Flux Emergency Operation: 1050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KWIW039ML</w:t>
      </w:r>
    </w:p>
    <w:p>
      <w:pPr/>
    </w:p>
    <w:p>
      <w:pPr/>
      <w:r>
        <w:rPr/>
        <w:t xml:space="preserve">Accessories:</w:t>
      </w:r>
    </w:p>
    <w:p>
      <w:pPr/>
      <w:r>
        <w:rPr/>
        <w:t xml:space="preserve">Article number: BKW, Ball protection (KW) 420x170x170mm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D945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2024-06-12T10:20:19+02:00</dcterms:created>
  <dcterms:modified xsi:type="dcterms:W3CDTF">2024-06-12T10:20:19+02:00</dcterms:modified>
</cp:coreProperties>
</file>

<file path=docProps/custom.xml><?xml version="1.0" encoding="utf-8"?>
<Properties xmlns="http://schemas.openxmlformats.org/officeDocument/2006/custom-properties" xmlns:vt="http://schemas.openxmlformats.org/officeDocument/2006/docPropsVTypes"/>
</file>