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Klassische balkenförmige Kunststoffleuchte mit flacher Haube zur Wand- / Deckenmontage. Gerade Linien sowie die robuste Konstruktion erlauben einen vielseitigen Einsatz. 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86 mm x 390 mm x 99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9,4 W W</w:t>
      </w:r>
    </w:p>
    <w:p>
      <w:pPr/>
      <w:r>
        <w:rPr/>
        <w:t xml:space="preserve">Leistung Bereitschaftsbetrieb: 1,1 W W</w:t>
      </w:r>
    </w:p>
    <w:p>
      <w:pPr/>
      <w:r>
        <w:rPr/>
        <w:t xml:space="preserve">Lichtstrom Notbetrieb: 1050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KWIW039ML-OP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BKW, Ballschutzkorb (KW) 420x170x170mm inkl. Laschen RAL9010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884C3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2024-07-16T14:56:24+02:00</dcterms:created>
  <dcterms:modified xsi:type="dcterms:W3CDTF">2024-07-16T14:56:24+02:00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