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classique en forme de barre pour le montage au plafond. Les lignes droites ainsi que la construction robuste permettent une utilisation polyvalente. </w:t>
      </w:r>
      <w:br/>
      <w:r>
        <w:rPr/>
        <w:t xml:space="preserve">Convient à l'allumage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p>
    <w:p>
      <w:pPr/>
      <w:r>
        <w:rPr/>
        <w:t xml:space="preserve">Matériau: Matière plastique</w:t>
      </w:r>
    </w:p>
    <w:p>
      <w:pPr/>
      <w:r>
        <w:rPr/>
        <w:t xml:space="preserve">Couleur: RAL 9003</w:t>
      </w:r>
    </w:p>
    <w:p>
      <w:pPr/>
      <w:r>
        <w:rPr/>
        <w:t xml:space="preserve">Dimensions: 93 mm x 390 mm x 139 mm</w:t>
      </w:r>
    </w:p>
    <w:p>
      <w:pPr/>
    </w:p>
    <w:p>
      <w:pPr/>
      <w:r>
        <w:rPr/>
        <w:t xml:space="preserve">Type de montage: Decke</w:t>
      </w:r>
    </w:p>
    <w:p>
      <w:pPr/>
      <w:r>
        <w:rPr/>
        <w:t xml:space="preserve">Classe de protection: 2</w:t>
      </w:r>
    </w:p>
    <w:p>
      <w:pPr/>
      <w:r>
        <w:rPr/>
        <w:t xml:space="preserve">Indice de protection (IP): IP 65</w:t>
      </w:r>
    </w:p>
    <w:p>
      <w:pPr/>
      <w:r>
        <w:rPr/>
        <w:t xml:space="preserve">Degré de résistance aux chocs IK: IK 6</w:t>
      </w:r>
    </w:p>
    <w:p>
      <w:pPr/>
      <w:r>
        <w:rPr/>
        <w:t xml:space="preserve">Température permise en mode contenu: -30 °C à 40 °C °C</w:t>
      </w:r>
    </w:p>
    <w:p>
      <w:pPr/>
      <w:r>
        <w:rPr/>
        <w:t xml:space="preserve">Température permise en mode veille: -30 °C à 40 °C °C</w:t>
      </w:r>
    </w:p>
    <w:p>
      <w:pPr/>
      <w:r>
        <w:rPr/>
        <w:t xml:space="preserve">Distance de reconnaissance: 16m m</w:t>
      </w:r>
    </w:p>
    <w:p>
      <w:pPr/>
      <w:r>
        <w:rPr/>
        <w:t xml:space="preserve">Pictogramme: Set</w:t>
      </w:r>
    </w:p>
    <w:p>
      <w:pPr/>
    </w:p>
    <w:p>
      <w:pPr/>
      <w:r>
        <w:rPr/>
        <w:t xml:space="preserve">Puissance en mode continu: 4,6 W W</w:t>
      </w:r>
    </w:p>
    <w:p>
      <w:pPr/>
      <w:r>
        <w:rPr/>
        <w:t xml:space="preserve">Puissance en mode veille: 0 W W</w:t>
      </w:r>
    </w:p>
    <w:p>
      <w:pPr/>
      <w:r>
        <w:rPr/>
        <w:t xml:space="preserve">Flux lumineux en mode de secours: 520 lm lm</w:t>
      </w:r>
    </w:p>
    <w:p>
      <w:pPr/>
    </w:p>
    <w:p>
      <w:pPr/>
      <w:r>
        <w:rPr/>
        <w:t xml:space="preserve">Tension d'entrée AC: 230 V V</w:t>
      </w:r>
    </w:p>
    <w:p>
      <w:pPr/>
      <w:r>
        <w:rPr/>
        <w:t xml:space="preserve">Section de raccordement: 1.5 mm² mm</w:t>
      </w:r>
    </w:p>
    <w:p>
      <w:pPr/>
    </w:p>
    <w:p>
      <w:pPr/>
      <w:r>
        <w:rPr/>
        <w:t xml:space="preserve">Batterie: </w:t>
      </w:r>
    </w:p>
    <w:p>
      <w:pPr/>
    </w:p>
    <w:p>
      <w:pPr/>
      <w:r>
        <w:rPr/>
        <w:t xml:space="preserve">Numéro d'article: KWID029</w:t>
      </w:r>
    </w:p>
    <w:p>
      <w:pPr/>
    </w:p>
    <w:p>
      <w:pPr/>
      <w:r>
        <w:rPr/>
        <w:t xml:space="preserve">Accessoires:</w:t>
      </w:r>
    </w:p>
    <w:p>
      <w:pPr/>
      <w:r>
        <w:rPr/>
        <w:t xml:space="preserve">Numéro d'article: BKW,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2024-08-23T19:17:18+02:00</dcterms:created>
  <dcterms:modified xsi:type="dcterms:W3CDTF">2024-08-23T19:17:18+02:00</dcterms:modified>
</cp:coreProperties>
</file>

<file path=docProps/custom.xml><?xml version="1.0" encoding="utf-8"?>
<Properties xmlns="http://schemas.openxmlformats.org/officeDocument/2006/custom-properties" xmlns:vt="http://schemas.openxmlformats.org/officeDocument/2006/docPropsVTypes"/>
</file>