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1,4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NIMH4805S.ST, {{Produkt - BatteryPerformance - BatteryTechnology (P:17:110)}} Batterie</w:t>
      </w:r>
    </w:p>
    <w:p>
      <w:pPr/>
    </w:p>
    <w:p>
      <w:pPr/>
      <w:r>
        <w:rPr/>
        <w:t xml:space="preserve">lbl-articleNumber: KSU003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KME-EB, Einbaurahmen mit Prüftaster (EB) - ABS weiss für KM, KSU, KSC, KMB</w:t>
      </w:r>
    </w:p>
    <w:p>
      <w:pPr/>
      <w:r>
        <w:rPr/>
        <w:t xml:space="preserve">lbl-articleNumber: AWKSU, Wandausleger kurz 60x47mm, strukturweiß passend für KSU, KMU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KMBE, Betoneinputzkasten für KME</w:t>
      </w:r>
    </w:p>
    <w:p>
      <w:pPr/>
      <w:r>
        <w:rPr/>
        <w:t xml:space="preserve">lbl-articleNumber: BALLPLX-KMU, Ballschutzhaube 380x280x60mm inkl. Laschen Plexiglas klar für KMU, PMMA vergütet</w:t>
      </w:r>
    </w:p>
    <w:p>
      <w:pPr/>
      <w:r>
        <w:rPr/>
        <w:t xml:space="preserve">lbl-articleNumber: DSA, Seilaufhängung (Standardlänge 1,5m)</w:t>
      </w:r>
    </w:p>
    <w:p>
      <w:pPr/>
      <w:r>
        <w:rPr/>
        <w:t xml:space="preserve">lbl-articleNumber: KSE-MB-WS, Einbaurahmen mit Metallblende zur Aufnahme der Leuchten vom Typ KSU</w:t>
      </w:r>
    </w:p>
    <w:p>
      <w:pPr/>
      <w:r>
        <w:rPr/>
        <w:t xml:space="preserve">lbl-articleNumber: KSE-MB-SI, Einbaurahmen mit Metallblende zur Aufnahme der Leuchten vom Typ KSU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2024-07-09T07:50:48+02:00</dcterms:created>
  <dcterms:modified xsi:type="dcterms:W3CDTF">2024-07-09T07:50:48+02:00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