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conforme aux normes DIN EN 60598-1, DIN EN 60598-2-22 et DIN EN 1838. </w:t>
      </w:r>
      <w:br/>
      <w:r>
        <w:rPr/>
        <w:t xml:space="preserve">  </w:t>
      </w:r>
      <w:br/>
      <w:r>
        <w:rPr/>
        <w:t xml:space="preserve">Luminaire à LED à disque en plastique innovant pour un montage universel (mur/plafond/plafond encastré/flèche). Luminaire pour un montage facile composé de seulement 3 pièces. Peut être monté sans outil sur un système de montage rapide intégré au plafond ou au mur. Sans tension de réseau lors du démontage du luminaire. Convient pour un allumage permanent ou en mode veille. Sécurité de planification grâce à l'utilisation variable et sans outil des pictogrammes sur place. Jeu de pictogrammes (gauche, droite, bas, haut) compris dans la livraison standard. </w:t>
      </w:r>
    </w:p>
    <w:p>
      <w:pPr/>
    </w:p>
    <w:p>
      <w:pPr/>
      <w:r>
        <w:rPr/>
        <w:t xml:space="preserve">Surveillance: </w:t>
      </w:r>
    </w:p>
    <w:p>
      <w:pPr/>
      <w:r>
        <w:rPr/>
        <w:t xml:space="preserve">Avec module de surveillance intégré pour le fonctionnement avec un dispositif de surveillance de type Wireless Basic</w:t>
      </w:r>
    </w:p>
    <w:p>
      <w:pPr>
        <w:numPr>
          <w:ilvl w:val="0"/>
          <w:numId w:val="2"/>
        </w:numPr>
      </w:pPr>
      <w:r>
        <w:rPr/>
        <w:t xml:space="preserve">Gain de temps lors de la configuration et de la mise en service ainsi que de la surveillance par Bluetooth via une application Android</w:t>
      </w:r>
    </w:p>
    <w:p>
      <w:pPr>
        <w:numPr>
          <w:ilvl w:val="0"/>
          <w:numId w:val="2"/>
        </w:numPr>
      </w:pPr>
      <w:r>
        <w:rPr/>
        <w:t xml:space="preserve">Fonctionnement en mode hors ligne ou en option via LIGHTLINX® avec de multiples fonctions cloud</w:t>
      </w:r>
    </w:p>
    <w:p>
      <w:pPr>
        <w:numPr>
          <w:ilvl w:val="0"/>
          <w:numId w:val="2"/>
        </w:numPr>
      </w:pPr>
      <w:r>
        <w:rPr/>
        <w:t xml:space="preserve">Version avec système de contrôle automatique selon DIN EN 62034 type S, y compris bouton de test SelfControl</w:t>
      </w:r>
    </w:p>
    <w:p>
      <w:pPr>
        <w:numPr>
          <w:ilvl w:val="0"/>
          <w:numId w:val="2"/>
        </w:numPr>
      </w:pPr>
      <w:r>
        <w:rPr/>
        <w:t xml:space="preserve">Résultats des tests avec analyse des pannes (source lumineuse, circuit de charge et de batterie) ainsi qu'indications d'état (fonctionnement, test de fonctionnement, test d'autonomie) via 3 LED de couleur</w:t>
      </w:r>
    </w:p>
    <w:p>
      <w:pPr>
        <w:numPr>
          <w:ilvl w:val="0"/>
          <w:numId w:val="2"/>
        </w:numPr>
      </w:pPr>
      <w:r>
        <w:rPr/>
        <w:t xml:space="preserve">Test de fonctionnement manuel ou automatique (heure de démarrage du test librement sélectionnable dans l'application WirelessBasic)</w:t>
      </w:r>
    </w:p>
    <w:p>
      <w:pPr>
        <w:numPr>
          <w:ilvl w:val="0"/>
          <w:numId w:val="2"/>
        </w:numPr>
      </w:pPr>
      <w:r>
        <w:rPr/>
        <w:t xml:space="preserve">Test d'autonomie configurable (tous les 12 mois)</w:t>
      </w:r>
    </w:p>
    <w:p>
      <w:pPr>
        <w:numPr>
          <w:ilvl w:val="0"/>
          <w:numId w:val="2"/>
        </w:numPr>
      </w:pPr>
      <w:r>
        <w:rPr/>
        <w:t xml:space="preserve">Surveillance automatique de la charge</w:t>
      </w:r>
    </w:p>
    <w:p>
      <w:pPr>
        <w:numPr>
          <w:ilvl w:val="0"/>
          <w:numId w:val="2"/>
        </w:numPr>
      </w:pPr>
      <w:r>
        <w:rPr/>
        <w:t xml:space="preserve">Protection contre les décharges profondes avec blocage de la remise en marche</w:t>
      </w:r>
    </w:p>
    <w:p>
      <w:pPr>
        <w:numPr>
          <w:ilvl w:val="0"/>
          <w:numId w:val="2"/>
        </w:numPr>
      </w:pPr>
      <w:r>
        <w:rPr/>
        <w:t xml:space="preserve">Coupure à vide et en cas de court-circuit de l'onduleur</w:t>
      </w:r>
    </w:p>
    <w:p>
      <w:pPr/>
      <w:r>
        <w:rPr/>
        <w:t xml:space="preserve">Matériau: Matière plastique</w:t>
      </w:r>
    </w:p>
    <w:p>
      <w:pPr/>
      <w:r>
        <w:rPr/>
        <w:t xml:space="preserve">Couleur: RAL 9003</w:t>
      </w:r>
    </w:p>
    <w:p>
      <w:pPr/>
      <w:r>
        <w:rPr/>
        <w:t xml:space="preserve">Dimensions: 34 mm x 250 mm x 174 mm</w:t>
      </w:r>
    </w:p>
    <w:p>
      <w:pPr/>
      <w:r>
        <w:rPr/>
        <w:t xml:space="preserve">Diamètre:  mm</w:t>
      </w:r>
    </w:p>
    <w:p>
      <w:pPr/>
    </w:p>
    <w:p>
      <w:pPr/>
      <w:r>
        <w:rPr/>
        <w:t xml:space="preserve">Type de montage: Universal</w:t>
      </w:r>
    </w:p>
    <w:p>
      <w:pPr/>
      <w:r>
        <w:rPr/>
        <w:t xml:space="preserve">Classe de protection: 2</w:t>
      </w:r>
    </w:p>
    <w:p>
      <w:pPr/>
      <w:r>
        <w:rPr/>
        <w:t xml:space="preserve">Indice de protection (IP): IP 54</w:t>
      </w:r>
    </w:p>
    <w:p>
      <w:pPr/>
      <w:r>
        <w:rPr/>
        <w:t xml:space="preserve">Degré de résistance aux chocs IK: IK ≥ 3</w:t>
      </w:r>
    </w:p>
    <w:p>
      <w:pPr/>
      <w:r>
        <w:rPr/>
        <w:t xml:space="preserve">Température permise en mode contenu: -10 °C à 40 °C °C</w:t>
      </w:r>
    </w:p>
    <w:p>
      <w:pPr/>
      <w:r>
        <w:rPr/>
        <w:t xml:space="preserve">Température permise en mode veille: -10 °C à 40 °C °C</w:t>
      </w:r>
    </w:p>
    <w:p>
      <w:pPr/>
      <w:r>
        <w:rPr/>
        <w:t xml:space="preserve">Distance de reconnaissance: 22m m</w:t>
      </w:r>
    </w:p>
    <w:p>
      <w:pPr/>
      <w:r>
        <w:rPr/>
        <w:t xml:space="preserve">Pictogramme: Set</w:t>
      </w:r>
    </w:p>
    <w:p>
      <w:pPr/>
    </w:p>
    <w:p>
      <w:pPr/>
      <w:r>
        <w:rPr/>
        <w:t xml:space="preserve">Puissance en mode continu: 3,9 W W</w:t>
      </w:r>
    </w:p>
    <w:p>
      <w:pPr/>
      <w:r>
        <w:rPr/>
        <w:t xml:space="preserve">Puissance en mode veille: 1,5 W W</w:t>
      </w:r>
    </w:p>
    <w:p>
      <w:pPr/>
      <w:r>
        <w:rPr/>
        <w:t xml:space="preserve">Flux lumineux en mode de secours: 85 lm lm</w:t>
      </w:r>
    </w:p>
    <w:p>
      <w:pPr/>
    </w:p>
    <w:p>
      <w:pPr/>
      <w:r>
        <w:rPr/>
        <w:t xml:space="preserve">Tension d'entrée AC: 230 V V</w:t>
      </w:r>
    </w:p>
    <w:p>
      <w:pPr/>
      <w:r>
        <w:rPr/>
        <w:t xml:space="preserve">Section de raccordement: 2.5 mm² mm</w:t>
      </w:r>
    </w:p>
    <w:p>
      <w:pPr/>
    </w:p>
    <w:p>
      <w:pPr/>
      <w:r>
        <w:rPr/>
        <w:t xml:space="preserve">Batterie: LFP3233.01, {{Produkt - BatteryPerformance - BatteryTechnology (P:17:110)}} Batterie</w:t>
      </w:r>
    </w:p>
    <w:p>
      <w:pPr/>
    </w:p>
    <w:p>
      <w:pPr/>
      <w:r>
        <w:rPr/>
        <w:t xml:space="preserve">Numéro d'article: KSC418WB</w:t>
      </w:r>
    </w:p>
    <w:p>
      <w:pPr/>
    </w:p>
    <w:p>
      <w:pPr/>
      <w:r>
        <w:rPr/>
        <w:t xml:space="preserve">Accessoires:</w:t>
      </w:r>
    </w:p>
    <w:p>
      <w:pPr/>
      <w:r>
        <w:rPr/>
        <w:t xml:space="preserve">Numéro d'article: DSA, </w:t>
      </w:r>
    </w:p>
    <w:p>
      <w:pPr/>
      <w:r>
        <w:rPr/>
        <w:t xml:space="preserve">Numéro d'article: AWKSU,  </w:t>
      </w:r>
    </w:p>
    <w:p>
      <w:pPr/>
      <w:r>
        <w:rPr/>
        <w:t xml:space="preserve">Numéro d'article: 2PW-EB</w:t>
      </w:r>
    </w:p>
    <w:p>
      <w:pPr/>
      <w:r>
        <w:rPr/>
        <w:t xml:space="preserve">Numéro d'article: KMBE,  </w:t>
      </w:r>
    </w:p>
    <w:p>
      <w:pPr/>
      <w:r>
        <w:rPr/>
        <w:t xml:space="preserve">Numéro d'article: BALLPLX-KMU, </w:t>
      </w:r>
    </w:p>
    <w:p>
      <w:pPr/>
      <w:r>
        <w:rPr/>
        <w:t xml:space="preserve">Numéro d'article: KS4FIRE, </w:t>
      </w:r>
    </w:p>
    <w:p>
      <w:pPr/>
      <w:r>
        <w:rPr/>
        <w:t xml:space="preserve">Numéro d'article: KS4HELP,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C1ECC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2024-11-05T13:55:27+01:00</dcterms:created>
  <dcterms:modified xsi:type="dcterms:W3CDTF">2024-11-05T13:55:27+01:00</dcterms:modified>
</cp:coreProperties>
</file>

<file path=docProps/custom.xml><?xml version="1.0" encoding="utf-8"?>
<Properties xmlns="http://schemas.openxmlformats.org/officeDocument/2006/custom-properties" xmlns:vt="http://schemas.openxmlformats.org/officeDocument/2006/docPropsVTypes"/>
</file>