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en plastique mince et élégant, convexe, incliné vers l'observateur, qui se rétrécit progressivement et symétriquement vers le bas. Pour un montage universel (mur/plafond/encastrement dans le plafond*/flèche*). Luminaire composé de seulement 3 parties pour un montage très simple. Peut être monté sans outil sur un système de montage rapide intégré au plafond ou au mur. Sans tension secteur lors du démontage du luminaire. Convient pour un allumage permanent ou en mode veille. Sécurité de planification grâce à l'utilisation variable et sans outil des pictogrammes sur place. Jeu de pictogrammes (gauche, droite, bas, haut) compris dans la livraison standard. </w:t>
      </w:r>
      <w:br/>
      <w:br/>
      <w:r>
        <w:rPr/>
        <w:t xml:space="preserve">*avec adaptateur supplémentaire</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Couleur: RAL 9005</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43</w:t>
      </w:r>
    </w:p>
    <w:p>
      <w:pPr/>
      <w:r>
        <w:rPr/>
        <w:t xml:space="preserve">Degré de résistance aux chocs IK: 3</w:t>
      </w:r>
    </w:p>
    <w:p>
      <w:pPr/>
      <w:r>
        <w:rPr/>
        <w:t xml:space="preserve">Température permise en mode contenu: -5 à 35 °C</w:t>
      </w:r>
    </w:p>
    <w:p>
      <w:pPr/>
      <w:r>
        <w:rPr/>
        <w:t xml:space="preserve">Température permise en mode veille: -5 à 35 °C</w:t>
      </w:r>
    </w:p>
    <w:p>
      <w:pPr/>
      <w:r>
        <w:rPr/>
        <w:t xml:space="preserve">Distance de reconnaissance: 24 m</w:t>
      </w:r>
    </w:p>
    <w:p>
      <w:pPr/>
      <w:r>
        <w:rPr/>
        <w:t xml:space="preserve">Pictogramme: Set</w:t>
      </w:r>
    </w:p>
    <w:p>
      <w:pPr/>
    </w:p>
    <w:p>
      <w:pPr/>
      <w:r>
        <w:rPr/>
        <w:t xml:space="preserve">Puissance en mode continu: 3,3 W</w:t>
      </w:r>
    </w:p>
    <w:p>
      <w:pPr/>
      <w:r>
        <w:rPr/>
        <w:t xml:space="preserve">Puissance en mode veille: 1 W</w:t>
      </w:r>
    </w:p>
    <w:p>
      <w:pPr/>
      <w:r>
        <w:rPr/>
        <w:t xml:space="preserve">Flux lumineux en mode de secours: 190 lm</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LFP32057.K, </w:t>
      </w:r>
    </w:p>
    <w:p>
      <w:pPr/>
    </w:p>
    <w:p>
      <w:pPr/>
      <w:r>
        <w:rPr/>
        <w:t xml:space="preserve">Numéro d'article: KMU013SC-SW</w:t>
      </w:r>
    </w:p>
    <w:p>
      <w:pPr/>
    </w:p>
    <w:p>
      <w:pPr/>
      <w:r>
        <w:rPr/>
        <w:t xml:space="preserve">Accessoires:</w:t>
      </w:r>
    </w:p>
    <w:p>
      <w:pPr/>
      <w:r>
        <w:rPr/>
        <w:t xml:space="preserve">Numéro d'article: DSA, </w:t>
      </w:r>
    </w:p>
    <w:p>
      <w:pPr/>
      <w:r>
        <w:rPr/>
        <w:t xml:space="preserve">Numéro d'article: KME-EB,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53E484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2024-06-17T09:29:57+02:00</dcterms:created>
  <dcterms:modified xsi:type="dcterms:W3CDTF">2024-06-17T09:29:57+02:00</dcterms:modified>
</cp:coreProperties>
</file>

<file path=docProps/custom.xml><?xml version="1.0" encoding="utf-8"?>
<Properties xmlns="http://schemas.openxmlformats.org/officeDocument/2006/custom-properties" xmlns:vt="http://schemas.openxmlformats.org/officeDocument/2006/docPropsVTypes"/>
</file>