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34 mm x 250 mm x 174 mm</w:t>
      </w:r>
    </w:p>
    <w:p>
      <w:pPr/>
    </w:p>
    <w:p>
      <w:pPr/>
      <w:r>
        <w:rPr/>
        <w:t xml:space="preserve">Type de montage: 3-Phasen-Stromschiene</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KMU011WL-3P</w:t>
      </w:r>
    </w:p>
    <w:p>
      <w:pPr/>
    </w:p>
    <w:p>
      <w:pPr/>
      <w:r>
        <w:rPr/>
        <w:t xml:space="preserve">Accessoires:</w:t>
      </w:r>
    </w:p>
    <w:p>
      <w:pPr/>
      <w:r>
        <w:rPr/>
        <w:t xml:space="preserve">Numéro d'article: LFP3233.01,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463C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2024-06-11T14:42:38+02:00</dcterms:created>
  <dcterms:modified xsi:type="dcterms:W3CDTF">2024-06-11T14:42:38+02:00</dcterms:modified>
</cp:coreProperties>
</file>

<file path=docProps/custom.xml><?xml version="1.0" encoding="utf-8"?>
<Properties xmlns="http://schemas.openxmlformats.org/officeDocument/2006/custom-properties" xmlns:vt="http://schemas.openxmlformats.org/officeDocument/2006/docPropsVTypes"/>
</file>