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Slank, elegant, konveks plastlampe som skråner mot betrakteren og smalner kontinuerlig symmetrisk mot bunnen. For universell installasjon (vegg/tak/takmontering*/utkraget*). Lampen består av kun 3 deler for enkel installasjon.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br/>
      <w:r>
        <w:rPr/>
        <w:t xml:space="preserve">* med ekstra adapter</w:t>
      </w:r>
      <w:br/>
    </w:p>
    <w:p>
      <w:pP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Plast</w:t>
      </w:r>
    </w:p>
    <w:p>
      <w:pPr/>
      <w:r>
        <w:rPr/>
        <w:t xml:space="preserve">Farge: RAL 9005</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43</w:t>
      </w:r>
    </w:p>
    <w:p>
      <w:pPr/>
      <w:r>
        <w:rPr/>
        <w:t xml:space="preserve">Slagfasthetsklasse IK: IK 3</w:t>
      </w:r>
    </w:p>
    <w:p>
      <w:pPr/>
      <w:r>
        <w:rPr/>
        <w:t xml:space="preserve">Allowed temperature DS: -5 °C to 35 °C °C</w:t>
      </w:r>
    </w:p>
    <w:p>
      <w:pPr/>
      <w:r>
        <w:rPr/>
        <w:t xml:space="preserve">Allowed temperature BS: -5 °C to 35 °C °C</w:t>
      </w:r>
    </w:p>
    <w:p>
      <w:pPr/>
      <w:r>
        <w:rPr/>
        <w:t xml:space="preserve">Rekkevidde for gjenkjenning: 24m m</w:t>
      </w:r>
    </w:p>
    <w:p>
      <w:pPr/>
      <w:r>
        <w:rPr/>
        <w:t xml:space="preserve">Piktogram: Set</w:t>
      </w:r>
    </w:p>
    <w:p>
      <w:pPr/>
    </w:p>
    <w:p>
      <w:pPr/>
      <w:r>
        <w:rPr/>
        <w:t xml:space="preserve">Strøm kontinuerlig drift: 3,3 W W</w:t>
      </w:r>
    </w:p>
    <w:p>
      <w:pPr/>
      <w:r>
        <w:rPr/>
        <w:t xml:space="preserve">Strøm i standby-modus: 1 W W</w:t>
      </w:r>
    </w:p>
    <w:p>
      <w:pPr/>
      <w:r>
        <w:rPr/>
        <w:t xml:space="preserve">Lysstrøm Nøddrift: 190 lm lm</w:t>
      </w:r>
    </w:p>
    <w:p>
      <w:pPr/>
    </w:p>
    <w:p>
      <w:pPr/>
      <w:r>
        <w:rPr/>
        <w:t xml:space="preserve">Inngangsspenning AC: 230 V V</w:t>
      </w:r>
    </w:p>
    <w:p>
      <w:pPr/>
      <w:r>
        <w:rPr/>
        <w:t xml:space="preserve">Tverrsnitt for tilkobling: 2.5 mm² mm</w:t>
      </w:r>
    </w:p>
    <w:p>
      <w:pPr/>
    </w:p>
    <w:p>
      <w:pPr/>
      <w:r>
        <w:rPr/>
        <w:t xml:space="preserve">Batteri: LFP3233.01, {{Produkt - BatteryPerformance - BatteryTechnology (P:17:110)}} Batteri</w:t>
      </w:r>
    </w:p>
    <w:p>
      <w:pPr/>
    </w:p>
    <w:p>
      <w:pPr/>
      <w:r>
        <w:rPr/>
        <w:t xml:space="preserve">Varenummer: KMU011SC-SW</w:t>
      </w:r>
    </w:p>
    <w:p>
      <w:pPr/>
    </w:p>
    <w:p>
      <w:pPr/>
      <w:r>
        <w:rPr/>
        <w:t xml:space="preserve">Tilbehør:</w:t>
      </w:r>
    </w:p>
    <w:p>
      <w:pPr/>
      <w:r>
        <w:rPr/>
        <w:t xml:space="preserve">Varenummer: DSA, </w:t>
      </w:r>
    </w:p>
    <w:p>
      <w:pPr/>
      <w:r>
        <w:rPr/>
        <w:t xml:space="preserve">Varenummer: KME-EB, </w:t>
      </w:r>
    </w:p>
    <w:p>
      <w:pPr/>
      <w:r>
        <w:rPr/>
        <w:t xml:space="preserve">Varenummer: AWKSU, </w:t>
      </w:r>
    </w:p>
    <w:p>
      <w:pPr/>
      <w:r>
        <w:rPr/>
        <w:t xml:space="preserve">Varenummer: 2PW-EB</w:t>
      </w:r>
    </w:p>
    <w:p>
      <w:pPr/>
      <w:r>
        <w:rPr/>
        <w:t xml:space="preserve">Varenummer: KMBE, </w:t>
      </w:r>
    </w:p>
    <w:p>
      <w:pPr/>
      <w:r>
        <w:rPr/>
        <w:t xml:space="preserve">Varenummer: BALLPLX-KMU,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02AC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2024-08-23T19:53:47+02:00</dcterms:created>
  <dcterms:modified xsi:type="dcterms:W3CDTF">2024-08-23T19:53:47+02:00</dcterms:modified>
</cp:coreProperties>
</file>

<file path=docProps/custom.xml><?xml version="1.0" encoding="utf-8"?>
<Properties xmlns="http://schemas.openxmlformats.org/officeDocument/2006/custom-properties" xmlns:vt="http://schemas.openxmlformats.org/officeDocument/2006/docPropsVTypes"/>
</file>