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pour l'éclairage des voies d'évacuation et de secours selon les normes DIN EN 60598-1, DIN EN 60598-2-22 et DIN EN 1838.</w:t>
      </w:r>
      <w:br/>
      <w:br/>
      <w:r>
        <w:rPr/>
        <w:t xml:space="preserve">Luminaire de sécurité compact en forme de barre en plastique avec un capot plat transparent, pour un montage mural ou au plafond. En option, le luminaire peut être encastré dans le plafond avec un cadre d'encastrement.</w:t>
      </w:r>
      <w:br/>
      <w:r>
        <w:rPr/>
        <w:t xml:space="preserve">Les lentilles de diffusion intégrées dans le capot permettent d'obtenir une répartition optimale de la lumière et un éclairage des voies d'évacuation et de sauvetage.</w:t>
      </w:r>
    </w:p>
    <w:p>
      <w:pPr/>
    </w:p>
    <w:p>
      <w:pPr/>
      <w:r>
        <w:rPr/>
        <w:t xml:space="preserve">Surveillance: </w:t>
      </w:r>
    </w:p>
    <w:p>
      <w:pPr/>
      <w:r>
        <w:rPr/>
        <w:t xml:space="preserve">Avec module de surveillance intégré pour le fonctionnement avec un dispositif de surveillance de type Wireless Basic</w:t>
      </w:r>
    </w:p>
    <w:p>
      <w:pPr>
        <w:numPr>
          <w:ilvl w:val="0"/>
          <w:numId w:val="2"/>
        </w:numPr>
      </w:pPr>
      <w:r>
        <w:rPr/>
        <w:t xml:space="preserve">Gain de temps lors de la configuration et de la mise en service ainsi que de la surveillance par Bluetooth via une application Android</w:t>
      </w:r>
    </w:p>
    <w:p>
      <w:pPr>
        <w:numPr>
          <w:ilvl w:val="0"/>
          <w:numId w:val="2"/>
        </w:numPr>
      </w:pPr>
      <w:r>
        <w:rPr/>
        <w:t xml:space="preserve">Fonctionnement en mode hors ligne ou en option via LIGHTLINX® avec de multiples fonctions cloud</w:t>
      </w:r>
    </w:p>
    <w:p>
      <w:pPr>
        <w:numPr>
          <w:ilvl w:val="0"/>
          <w:numId w:val="2"/>
        </w:numPr>
      </w:pPr>
      <w:r>
        <w:rPr/>
        <w:t xml:space="preserve">Version avec système de contrôle automatique selon DIN EN 62034 type S, y compris bouton de test SelfControl</w:t>
      </w:r>
    </w:p>
    <w:p>
      <w:pPr>
        <w:numPr>
          <w:ilvl w:val="0"/>
          <w:numId w:val="2"/>
        </w:numPr>
      </w:pPr>
      <w:r>
        <w:rPr/>
        <w:t xml:space="preserve">Résultats des tests avec analyse des pannes (source lumineuse, circuit de charge et de batterie) ainsi qu'indications d'état (fonctionnement, test de fonctionnement, test d'autonomie) via 3 LED de couleur</w:t>
      </w:r>
    </w:p>
    <w:p>
      <w:pPr>
        <w:numPr>
          <w:ilvl w:val="0"/>
          <w:numId w:val="2"/>
        </w:numPr>
      </w:pPr>
      <w:r>
        <w:rPr/>
        <w:t xml:space="preserve">Test de fonctionnement manuel ou automatique (heure de démarrage du test librement sélectionnable dans l'application WirelessBasic)</w:t>
      </w:r>
    </w:p>
    <w:p>
      <w:pPr>
        <w:numPr>
          <w:ilvl w:val="0"/>
          <w:numId w:val="2"/>
        </w:numPr>
      </w:pPr>
      <w:r>
        <w:rPr/>
        <w:t xml:space="preserve">Test d'autonomie configurable (tous les 12 mois)</w:t>
      </w:r>
    </w:p>
    <w:p>
      <w:pPr>
        <w:numPr>
          <w:ilvl w:val="0"/>
          <w:numId w:val="2"/>
        </w:numPr>
      </w:pPr>
      <w:r>
        <w:rPr/>
        <w:t xml:space="preserve">Surveillance automatique de la charge</w:t>
      </w:r>
    </w:p>
    <w:p>
      <w:pPr>
        <w:numPr>
          <w:ilvl w:val="0"/>
          <w:numId w:val="2"/>
        </w:numPr>
      </w:pPr>
      <w:r>
        <w:rPr/>
        <w:t xml:space="preserve">Protection contre les décharges profondes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250 mm x 34 mm x 50 mm</w:t>
      </w:r>
    </w:p>
    <w:p>
      <w:pPr/>
      <w:r>
        <w:rPr/>
        <w:t xml:space="preserve">Diamètre:  mm</w:t>
      </w:r>
    </w:p>
    <w:p>
      <w:pPr/>
    </w:p>
    <w:p>
      <w:pPr/>
      <w:r>
        <w:rPr/>
        <w:t xml:space="preserve">Type de montage: Universal</w:t>
      </w:r>
    </w:p>
    <w:p>
      <w:pPr/>
      <w:r>
        <w:rPr/>
        <w:t xml:space="preserve">Classe de protection: 2</w:t>
      </w:r>
    </w:p>
    <w:p>
      <w:pPr/>
      <w:r>
        <w:rPr/>
        <w:t xml:space="preserve">Indice de protection (IP): IP 54</w:t>
      </w:r>
    </w:p>
    <w:p>
      <w:pPr/>
      <w:r>
        <w:rPr/>
        <w:t xml:space="preserve">Degré de résistance aux chocs IK: IK ≥ 3</w:t>
      </w:r>
    </w:p>
    <w:p>
      <w:pPr/>
      <w:r>
        <w:rPr/>
        <w:t xml:space="preserve">Température permise en mode contenu: -10 °C à 40 °C °C</w:t>
      </w:r>
    </w:p>
    <w:p>
      <w:pPr/>
      <w:r>
        <w:rPr/>
        <w:t xml:space="preserve">Température permise en mode veille: -5 °C à 40 °C °C</w:t>
      </w:r>
    </w:p>
    <w:p>
      <w:pPr/>
      <w:r>
        <w:rPr/>
        <w:t xml:space="preserve">Pictogramme: Nein</w:t>
      </w:r>
    </w:p>
    <w:p>
      <w:pPr/>
    </w:p>
    <w:p>
      <w:pPr/>
      <w:r>
        <w:rPr/>
        <w:t xml:space="preserve">Puissance en mode continu: 3,9 W W</w:t>
      </w:r>
    </w:p>
    <w:p>
      <w:pPr/>
      <w:r>
        <w:rPr/>
        <w:t xml:space="preserve">Puissance en mode veille: 1,5 W W</w:t>
      </w:r>
    </w:p>
    <w:p>
      <w:pPr/>
      <w:r>
        <w:rPr/>
        <w:t xml:space="preserve">Flux lumineux en mode de secours: 190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KMB413WB</w:t>
      </w:r>
    </w:p>
    <w:p>
      <w:pPr/>
    </w:p>
    <w:p>
      <w:pPr/>
      <w:r>
        <w:rPr/>
        <w:t xml:space="preserve">Accessoires:</w:t>
      </w:r>
    </w:p>
    <w:p>
      <w:pPr/>
      <w:r>
        <w:rPr/>
        <w:t xml:space="preserve">Numéro d'article: KME-EB,  </w:t>
      </w:r>
    </w:p>
    <w:p>
      <w:pPr/>
      <w:r>
        <w:rPr/>
        <w:t xml:space="preserve">Numéro d'article: BALL1,  </w:t>
      </w:r>
    </w:p>
    <w:p>
      <w:pPr/>
      <w:r>
        <w:rPr/>
        <w:t xml:space="preserve">Numéro d'article: KMBE,  </w:t>
      </w:r>
    </w:p>
    <w:p>
      <w:pPr/>
      <w:r>
        <w:rPr/>
        <w:t xml:space="preserve">Numéro d'article: BALLPLX-KMB, </w:t>
      </w:r>
    </w:p>
    <w:p>
      <w:pPr/>
      <w:r>
        <w:rPr/>
        <w:t xml:space="preserve">Numéro d'article: KMBFH,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0CAC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2024-08-30T13:09:53+02:00</dcterms:created>
  <dcterms:modified xsi:type="dcterms:W3CDTF">2024-08-30T13:09:53+02:00</dcterms:modified>
</cp:coreProperties>
</file>

<file path=docProps/custom.xml><?xml version="1.0" encoding="utf-8"?>
<Properties xmlns="http://schemas.openxmlformats.org/officeDocument/2006/custom-properties" xmlns:vt="http://schemas.openxmlformats.org/officeDocument/2006/docPropsVTypes"/>
</file>