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The COOL light is equipped with an external battery housing for installation in the building. The installation of the lamp can be done outdoors or in cold stores.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250 mm x 34 mm x 50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-25 °C to 40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KMB013SC-COOL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BALL1, Ball protection (6W) 320x220x120mm  RAL9010, for KD, KM, KS, LM, SD, VM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BALLPLX-KMB, Ball protection 380x150x60mm incl. fastening Plexiglas clear for KMB</w:t>
      </w:r>
    </w:p>
    <w:p>
      <w:pPr/>
      <w:r>
        <w:rPr/>
        <w:t xml:space="preserve">Article number: KMBFH, flexible wall mounting for KM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2189B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2024-10-01T15:06:31+02:00</dcterms:created>
  <dcterms:modified xsi:type="dcterms:W3CDTF">2024-10-01T15:06:31+02:00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