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1838.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br/>
      <w:r>
        <w:rPr/>
        <w:t xml:space="preserve">Durch Einsatz von leistungsstarken LED wird eine optimale Lichtverteilung und Ausleuchtung der Flucht- und Rettungswege erreicht.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KEU019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DSA, Seilaufhängung (Standardlänge 1,5m)</w:t>
      </w:r>
    </w:p>
    <w:p>
      <w:pPr/>
      <w:r>
        <w:rPr/>
        <w:t xml:space="preserve">lbl-articleNumber: KEE-EB, KE Einbaurahmen mit Prüftaster (Einzelbatterie)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2DW-EB</w:t>
      </w:r>
    </w:p>
    <w:p>
      <w:pPr/>
      <w:r>
        <w:rPr/>
        <w:t xml:space="preserve">lbl-articleNumber: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2024-07-09T07:47:21+02:00</dcterms:created>
  <dcterms:modified xsi:type="dcterms:W3CDTF">2024-07-09T07:47:21+02:00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