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 Kunststoffleuchte für Universalmontage Wand/Decke, sowie Wandausleger über beiliegenden Adapter. Mit zusätzlichem Lichtaustritt nach unten. Werkzeuglos zu öffnendes Gehäuse. Geeignet für Dauer- oder Bereitschaftsschaltung. Planungssicherheit durch werkzeuglosen, variablen Einsatz der Piktogramme vor Ort. Piktogrammset (links, rechts, unten, oben) standardmäßig im Lieferumfang enthalten.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70 mm x 260 mm x 155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43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</w:t>
      </w:r>
    </w:p>
    <w:p>
      <w:pPr/>
      <w:r>
        <w:rPr/>
        <w:t xml:space="preserve">Leistung Bereitschaftsbetrieb: 0,8 W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LFP3212-LEO, 6,4V/1,2Ah LiFeP04</w:t>
      </w:r>
    </w:p>
    <w:p>
      <w:pPr/>
    </w:p>
    <w:p>
      <w:pPr/>
      <w:r>
        <w:rPr/>
        <w:t xml:space="preserve">Artikelnummer: KDU418WL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BALL1, Ballschutzkorb (6W) 320x220x120mm inkl. Laschen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2DW-EB, 2x DW - Designpendel Baldachin</w:t>
      </w:r>
    </w:p>
    <w:p>
      <w:pPr/>
      <w:r>
        <w:rPr/>
        <w:t xml:space="preserve">Artikelnummer: BALLPLX-KD, Ballschutzhaube 380x280x100mm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8BE29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2024-06-15T22:19:27+02:00</dcterms:created>
  <dcterms:modified xsi:type="dcterms:W3CDTF">2024-06-15T22:19:27+02:00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