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Rettungszeichen- / Sicherheitsleuchte gem. DIN EN 60598-1, DIN EN 60598-2-22 und DIN EN 1838. </w:t>
      </w:r>
      <w:br/>
      <w:r>
        <w:rPr/>
        <w:t xml:space="preserve">  </w:t>
      </w:r>
      <w:br/>
      <w:r>
        <w:rPr/>
        <w:t xml:space="preserve">Schlanke konvexe Kunststoffleuchte für Wandmontage. Rettungszeichenleuchte mit steckbaren, Lösungsmittelfreien, innenliegenden Piktogrammset (links, rechts, unten, oben) standardmäßig im Lieferumfang enthalten. Gleichzeitig ohne Einsatz der Piktogramme als Sicherheitsleuchte mit enthaltener glasklarer Abdeckung zu verwenden. </w:t>
      </w:r>
      <w:br/>
      <w:r>
        <w:rPr/>
        <w:t xml:space="preserve">Gleichmäßige Ausleuchtung durch ausgerichteten und verchromten Reflektor. Geeignet für Dauer- oder Bereitschaftsschaltung. </w:t>
      </w:r>
    </w:p>
    <w:p>
      <w:pPr/>
    </w:p>
    <w:p>
      <w:pPr/>
      <w:r>
        <w:rPr/>
        <w:t xml:space="preserve">Überwachung: </w:t>
      </w:r>
    </w:p>
    <w:p>
      <w:pPr/>
      <w:r>
        <w:rPr/>
        <w:t xml:space="preserve">Mit integriertem Überwachungsbaustein, für den Betrieb an einem 24V Stromversorgungssystem von RP. </w:t>
      </w:r>
      <w:br/>
      <w:r>
        <w:rPr/>
        <w:t xml:space="preserve">Automatisches Prüfsystem gemäß DIN EN 62034 Typ ER, in Verbindung mit einer Anlage vom Typ CoreCompact. </w:t>
      </w:r>
      <w:br/>
      <w:r>
        <w:rPr/>
        <w:t xml:space="preserve">Funktionen sind bindend einzuhalten:</w:t>
      </w:r>
    </w:p>
    <w:p>
      <w:pPr>
        <w:numPr>
          <w:ilvl w:val="0"/>
          <w:numId w:val="2"/>
        </w:numPr>
      </w:pPr>
      <w:r>
        <w:rPr/>
        <w:t xml:space="preserve">Kontinuierliche und automatische Einzelleuchtenüberwachung zur Identifikation von Fehlern</w:t>
      </w:r>
    </w:p>
    <w:p>
      <w:pPr>
        <w:numPr>
          <w:ilvl w:val="0"/>
          <w:numId w:val="2"/>
        </w:numPr>
      </w:pPr>
      <w:r>
        <w:rPr/>
        <w:t xml:space="preserve">Unveränderbare, ab Werk eindeutig vergebene, systemweit dargestellte Leuchtenidentifikation</w:t>
      </w:r>
    </w:p>
    <w:p>
      <w:pPr>
        <w:numPr>
          <w:ilvl w:val="0"/>
          <w:numId w:val="2"/>
        </w:numPr>
      </w:pPr>
      <w:r>
        <w:rPr/>
        <w:t xml:space="preserve">Grundeinstellung der Leuchten erfolgt automatisch über den Konfigurationsassistent</w:t>
      </w:r>
    </w:p>
    <w:p>
      <w:pPr>
        <w:numPr>
          <w:ilvl w:val="0"/>
          <w:numId w:val="2"/>
        </w:numPr>
      </w:pPr>
      <w:r>
        <w:rPr/>
        <w:t xml:space="preserve">Leuchten einzeln programmier- und dimmbar </w:t>
      </w:r>
    </w:p>
    <w:p>
      <w:pPr>
        <w:numPr>
          <w:ilvl w:val="0"/>
          <w:numId w:val="2"/>
        </w:numPr>
      </w:pPr>
      <w:r>
        <w:rPr/>
        <w:t xml:space="preserve">Service- und Wartungsunterstützung durch Übermittlung von live Messdaten der Leuchten an die Anlage</w:t>
      </w:r>
    </w:p>
    <w:p>
      <w:pPr>
        <w:numPr>
          <w:ilvl w:val="0"/>
          <w:numId w:val="2"/>
        </w:numPr>
      </w:pPr>
      <w:r>
        <w:rPr/>
        <w:t xml:space="preserve">Leuchten Update zentral über die Anlage möglich</w:t>
      </w:r>
    </w:p>
    <w:p>
      <w:pPr/>
      <w:r>
        <w:rPr/>
        <w:t xml:space="preserve">Material: Kunststoff</w:t>
      </w:r>
    </w:p>
    <w:p>
      <w:pPr/>
      <w:r>
        <w:rPr/>
        <w:t xml:space="preserve">Farbe: RAL 9003</w:t>
      </w:r>
    </w:p>
    <w:p>
      <w:pPr/>
      <w:r>
        <w:rPr/>
        <w:t xml:space="preserve">Maße: 60 mm x 340 mm x 170 mm</w:t>
      </w:r>
    </w:p>
    <w:p>
      <w:pPr/>
      <w:r>
        <w:rPr/>
        <w:t xml:space="preserve">Durchmesser:  mm</w:t>
      </w:r>
    </w:p>
    <w:p>
      <w:pPr/>
    </w:p>
    <w:p>
      <w:pPr/>
      <w:r>
        <w:rPr/>
        <w:t xml:space="preserve">Montageart: Wand</w:t>
      </w:r>
    </w:p>
    <w:p>
      <w:pPr/>
      <w:r>
        <w:rPr/>
        <w:t xml:space="preserve">Schutzklasse: 3</w:t>
      </w:r>
    </w:p>
    <w:p>
      <w:pPr/>
      <w:r>
        <w:rPr/>
        <w:t xml:space="preserve">Schutzart (IP): IP 54</w:t>
      </w:r>
    </w:p>
    <w:p>
      <w:pPr/>
      <w:r>
        <w:rPr/>
        <w:t xml:space="preserve">Stoßfestigkeitsgrad IK: IK 6</w:t>
      </w:r>
    </w:p>
    <w:p>
      <w:pPr/>
      <w:r>
        <w:rPr/>
        <w:t xml:space="preserve">Zulässige Temperatur DS: -5 °C bis 40 °C °C</w:t>
      </w:r>
    </w:p>
    <w:p>
      <w:pPr/>
      <w:r>
        <w:rPr/>
        <w:t xml:space="preserve">Zulässige Temperatur BS: -5 °C bis 40 °C °C</w:t>
      </w:r>
    </w:p>
    <w:p>
      <w:pPr/>
      <w:r>
        <w:rPr/>
        <w:t xml:space="preserve">Erkennungsweite: 30m m</w:t>
      </w:r>
    </w:p>
    <w:p>
      <w:pPr/>
      <w:r>
        <w:rPr/>
        <w:t xml:space="preserve">Piktogramm: Nein</w:t>
      </w:r>
    </w:p>
    <w:p>
      <w:pPr/>
    </w:p>
    <w:p>
      <w:pPr/>
      <w:r>
        <w:rPr/>
        <w:t xml:space="preserve">Leistung Dauerbetrieb: 4,2 W W</w:t>
      </w:r>
    </w:p>
    <w:p>
      <w:pPr/>
      <w:r>
        <w:rPr/>
        <w:t xml:space="preserve">Leistung Bereitschaftsbetrieb: 0,4 W W</w:t>
      </w:r>
    </w:p>
    <w:p>
      <w:pPr/>
      <w:r>
        <w:rPr/>
        <w:t xml:space="preserve">Lichtstrom Notbetrieb: 335 lm lm</w:t>
      </w:r>
    </w:p>
    <w:p>
      <w:pPr/>
    </w:p>
    <w:p>
      <w:pPr/>
      <w:r>
        <w:rPr/>
        <w:t xml:space="preserve">Eingangsspannung AC: 24 V V</w:t>
      </w:r>
    </w:p>
    <w:p>
      <w:pPr/>
      <w:r>
        <w:rPr/>
        <w:t xml:space="preserve">Anschlussquerschnitt: 2.5 mm² mm</w:t>
      </w:r>
    </w:p>
    <w:p>
      <w:pPr/>
    </w:p>
    <w:p>
      <w:pPr/>
      <w:r>
        <w:rPr/>
        <w:t xml:space="preserve">Batterie: </w:t>
      </w:r>
    </w:p>
    <w:p>
      <w:pPr/>
    </w:p>
    <w:p>
      <w:pPr/>
      <w:r>
        <w:rPr/>
        <w:t xml:space="preserve">Artikelnummer: KCW519CC-P-IP64</w:t>
      </w:r>
    </w:p>
    <w:p>
      <w:pPr/>
    </w:p>
    <w:p>
      <w:pPr/>
      <w:r>
        <w:rPr/>
        <w:t xml:space="preserve">Zubehör:</w:t>
      </w:r>
    </w:p>
    <w:p>
      <w:pPr/>
      <w:r>
        <w:rPr/>
        <w:t xml:space="preserve">Artikelnummer: BALL2, Ballschutzkorb (8W) 450x280x125mm inkl. Laschen RAL9010, für KCW, KL, LX, VX, PFW</w:t>
      </w:r>
    </w:p>
    <w:p>
      <w:pPr/>
      <w:r>
        <w:rPr/>
        <w:t xml:space="preserve">Artikelnummer: DWKCW, Deckenwinkel / Deckenhalterung für KC Wand</w:t>
      </w:r>
    </w:p>
    <w:p>
      <w:pPr/>
      <w:r>
        <w:rPr/>
        <w:t xml:space="preserve">Artikelnummer: KC-IP65, KC Dichtung IP65 EPDM</w:t>
      </w:r>
    </w:p>
    <w:p>
      <w:pPr/>
      <w:r>
        <w:rPr/>
        <w:t xml:space="preserve">Artikelnummer: KCER, KC-Einbaurahmen</w:t>
      </w:r>
    </w:p>
    <w:p>
      <w:pPr/>
      <w:r>
        <w:rPr/>
        <w:t xml:space="preserve">Artikelnummer: KCWFH, flexible Wandhalterung für KCW</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E9FF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2024-08-23T20:39:34+02:00</dcterms:created>
  <dcterms:modified xsi:type="dcterms:W3CDTF">2024-08-23T20:39:34+02:00</dcterms:modified>
</cp:coreProperties>
</file>

<file path=docProps/custom.xml><?xml version="1.0" encoding="utf-8"?>
<Properties xmlns="http://schemas.openxmlformats.org/officeDocument/2006/custom-properties" xmlns:vt="http://schemas.openxmlformats.org/officeDocument/2006/docPropsVTypes"/>
</file>