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60 mm x 340 mm x 170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KCW013WL-P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DWKCW, </w:t>
      </w:r>
    </w:p>
    <w:p>
      <w:pPr/>
      <w:r>
        <w:rPr/>
        <w:t xml:space="preserve">lbl-articleNumber: KC-IP65, </w:t>
      </w:r>
    </w:p>
    <w:p>
      <w:pPr/>
      <w:r>
        <w:rPr/>
        <w:t xml:space="preserve">lbl-articleNumber: KCER, </w:t>
      </w:r>
    </w:p>
    <w:p>
      <w:pPr/>
      <w:r>
        <w:rPr/>
        <w:t xml:space="preserve">lbl-articleNumber: KCWFH,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2024-06-04T16:56:21+02:00</dcterms:created>
  <dcterms:modified xsi:type="dcterms:W3CDTF">2024-06-04T16:56:21+02:00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