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0,35 W W</w:t>
      </w:r>
    </w:p>
    <w:p>
      <w:pPr/>
      <w:r>
        <w:rPr/>
        <w:t xml:space="preserve">Luminous Flux Emergency Operation: 150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NIMHHT4820Q, {{Produkt - BatteryPerformance - BatteryTechnology (P:17:110)}} Battery</w:t>
      </w:r>
    </w:p>
    <w:p>
      <w:pPr/>
    </w:p>
    <w:p>
      <w:pPr/>
      <w:r>
        <w:rPr/>
        <w:t xml:space="preserve">Article number: KCW013SC-IP64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429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2024-12-18T09:19:26+01:00</dcterms:created>
  <dcterms:modified xsi:type="dcterms:W3CDTF">2024-12-18T09:19:26+01:00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