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pictogramme conforme aux normes DIN EN 60598-1, DIN EN 60598-2-22 et DIN EN 1838. </w:t>
      </w:r>
      <w:br/>
      <w:r>
        <w:rPr/>
        <w:t xml:space="preserve">  </w:t>
      </w:r>
      <w:br/>
      <w:r>
        <w:rPr/>
        <w:t xml:space="preserve">Luminaire en plastique mince et convexe pour montage au plafond. Luminaire à pictogramme avec jeu de pictogrammes enfichables, sans solvant, à l'intérieur (gauche, droite, bas, haut), compris dans la livraison standard. Convient pour un allumage permanent ou en mode veille.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pour le fonctionnement sur une installation de surveillance centrale de type Wireless Professional.</w:t>
      </w:r>
    </w:p>
    <w:p>
      <w:pPr>
        <w:pPr/>
        <w:numPr>
          <w:ilvl w:val="0"/>
          <w:numId w:val="2"/>
        </w:numPr>
      </w:pPr>
      <w:r>
        <w:rPr/>
        <w:t xml:space="preserve">affichage du contrôle de charge sur la lampe</w:t>
      </w:r>
    </w:p>
    <w:p>
      <w:pPr>
        <w:pPr/>
        <w:numPr>
          <w:ilvl w:val="0"/>
          <w:numId w:val="2"/>
        </w:numPr>
      </w:pPr>
      <w:r>
        <w:rPr/>
        <w:t xml:space="preserve">test de fonctionnement manuel ou automatique (heure de démarrage du test librement sélectionnable dans le logiciel WirelessControl)</w:t>
      </w:r>
    </w:p>
    <w:p>
      <w:pPr>
        <w:pPr/>
        <w:numPr>
          <w:ilvl w:val="0"/>
          <w:numId w:val="2"/>
        </w:numPr>
      </w:pPr>
      <w:r>
        <w:rPr/>
        <w:t xml:space="preserve">Test d'autonomie manuel ou automatique activable sur la durée de fonctionnement assignée du luminaire (heures de démarrage du test librement sélectionnables dans le logiciel WirelessControl).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les décharges profondes avec blocage du redémarrage</w:t>
      </w:r>
    </w:p>
    <w:p>
      <w:pPr/>
      <w:r>
        <w:rPr/>
        <w:t xml:space="preserve">Matériau: Plastique</w:t>
      </w:r>
    </w:p>
    <w:p>
      <w:pPr/>
      <w:r>
        <w:rPr/>
        <w:t xml:space="preserve">Couleur: RAL 9003</w:t>
      </w:r>
    </w:p>
    <w:p>
      <w:pPr/>
      <w:r>
        <w:rPr/>
        <w:t xml:space="preserve">Dimensions: 90 mm x 340 mm x 170 mm</w:t>
      </w:r>
    </w:p>
    <w:p>
      <w:pPr/>
    </w:p>
    <w:p>
      <w:pPr/>
      <w:r>
        <w:rPr/>
        <w:t xml:space="preserve">Type de montage: Decke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40</w:t>
      </w:r>
    </w:p>
    <w:p>
      <w:pPr/>
      <w:r>
        <w:rPr/>
        <w:t xml:space="preserve">Degré de résistance aux chocs IK: ≥ 3</w:t>
      </w:r>
    </w:p>
    <w:p>
      <w:pPr/>
      <w:r>
        <w:rPr/>
        <w:t xml:space="preserve">Température permise en mode contenu: -5 à 40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Distance de reconnaissance: 30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3,6 W</w:t>
      </w:r>
    </w:p>
    <w:p>
      <w:pPr/>
      <w:r>
        <w:rPr/>
        <w:t xml:space="preserve">Puissance en mode veille: 0,7 W</w:t>
      </w:r>
    </w:p>
    <w:p>
      <w:pPr/>
      <w:r>
        <w:rPr/>
        <w:t xml:space="preserve">Temps d'autonomie: 8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LFP3233-SET-2AKKU</w:t>
      </w:r>
    </w:p>
    <w:p>
      <w:pPr/>
    </w:p>
    <w:p>
      <w:pPr/>
      <w:r>
        <w:rPr/>
        <w:t xml:space="preserve">Numéro d'article: KCD418WL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KCAWW, </w:t>
      </w:r>
    </w:p>
    <w:p>
      <w:pPr/>
      <w:r>
        <w:rPr/>
        <w:t xml:space="preserve">Numéro d'article: DSA, </w:t>
      </w:r>
    </w:p>
    <w:p>
      <w:pPr/>
      <w:r>
        <w:rPr/>
        <w:t xml:space="preserve">Numéro d'article: 2PW-EB, </w:t>
      </w:r>
    </w:p>
    <w:p>
      <w:pPr/>
      <w:r>
        <w:rPr/>
        <w:t xml:space="preserve">Numéro d'article: WKL,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D74CD3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2024-06-15T21:55:36+02:00</dcterms:created>
  <dcterms:modified xsi:type="dcterms:W3CDTF">2024-06-15T21:55:36+02:00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