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konvexe Kunststoffleuchte für Deckenmontage. Rettungszeichenleuchte mit steckbaren, lösungsmittelfreien, innenliegenden Piktogrammset (links, rechts, unten, oben) standardmäßig im Lieferumfang enthalten. Geeignet für Dauer- oder Bereitschaftsschaltung.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90 mm x 340 mm x 170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3,8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150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KCD418SC-IP64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KCAWW, KC Kunststoff Wandausleger weiß Flaggenmontage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2PW-EB</w:t>
      </w:r>
    </w:p>
    <w:p>
      <w:pPr/>
      <w:r>
        <w:rPr/>
        <w:t xml:space="preserve">Artikelnummer: WKL, Aufpreis für 2 x Kettenösen  für Leuchten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A16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2024-11-06T10:09:10+01:00</dcterms:created>
  <dcterms:modified xsi:type="dcterms:W3CDTF">2024-11-06T10:09:10+01:00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