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326 mm x 50 mm x 50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64</w:t>
      </w:r>
    </w:p>
    <w:p>
      <w:pPr/>
      <w:r>
        <w:rPr/>
        <w:t xml:space="preserve">lbl-impactResistanceRate: 5</w:t>
      </w:r>
    </w:p>
    <w:p>
      <w:pPr/>
      <w:r>
        <w:rPr/>
        <w:t xml:space="preserve">allowed-temperature-ds: -5 Do 35 celsius</w:t>
      </w:r>
    </w:p>
    <w:p>
      <w:pPr/>
      <w:r>
        <w:rPr/>
        <w:t xml:space="preserve">allowed-temperature-bs: -5 Do 35 celsius</w:t>
      </w:r>
    </w:p>
    <w:p>
      <w:pPr/>
      <w:r>
        <w:rPr/>
        <w:t xml:space="preserve">~lbl-lv-erkennungsweite: 14-30 m</w:t>
      </w:r>
    </w:p>
    <w:p>
      <w:pPr/>
      <w:r>
        <w:rPr/>
        <w:t xml:space="preserve">lbl-pictogram: Einzeln n.A.</w:t>
      </w:r>
    </w:p>
    <w:p>
      <w:pPr/>
    </w:p>
    <w:p>
      <w:pPr/>
      <w:r>
        <w:rPr/>
        <w:t xml:space="preserve">~lbl-lv-LeistungDauerbetrieb: 5,7 W</w:t>
      </w:r>
    </w:p>
    <w:p>
      <w:pPr/>
      <w:r>
        <w:rPr/>
        <w:t xml:space="preserve">~lbl-lv-LeistungBereitschaftsbetrieb: 0,8 W</w:t>
      </w:r>
    </w:p>
    <w:p>
      <w:pPr/>
      <w:r>
        <w:rPr/>
        <w:t xml:space="preserve">~lbl-lv-LichtstromNotbetrieb: 460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LFP3212-LEO, </w:t>
      </w:r>
    </w:p>
    <w:p>
      <w:pPr/>
    </w:p>
    <w:p>
      <w:pPr/>
      <w:r>
        <w:rPr/>
        <w:t xml:space="preserve">lbl-articleNumber: KBU421WL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KBK, </w:t>
      </w:r>
    </w:p>
    <w:p>
      <w:pPr/>
      <w:r>
        <w:rPr/>
        <w:t xml:space="preserve">lbl-articleNumber: KBM, </w:t>
      </w:r>
    </w:p>
    <w:p>
      <w:pPr/>
      <w:r>
        <w:rPr/>
        <w:t xml:space="preserve">lbl-articleNumber: KBG, </w:t>
      </w:r>
    </w:p>
    <w:p>
      <w:pPr/>
      <w:r>
        <w:rPr/>
        <w:t xml:space="preserve">lbl-articleNumber: AWX001, </w:t>
      </w:r>
    </w:p>
    <w:p>
      <w:pPr/>
      <w:r>
        <w:rPr/>
        <w:t xml:space="preserve">lbl-articleNumber: KBE, </w:t>
      </w:r>
    </w:p>
    <w:p>
      <w:pPr/>
      <w:r>
        <w:rPr/>
        <w:t xml:space="preserve">lbl-articleNumber: BALLPLX-KBE, </w:t>
      </w:r>
    </w:p>
    <w:p>
      <w:pPr/>
      <w:r>
        <w:rPr/>
        <w:t xml:space="preserve">lbl-articleNumber: BALLPLX-KBS, </w:t>
      </w:r>
    </w:p>
    <w:p>
      <w:pPr/>
      <w:r>
        <w:rPr/>
        <w:t xml:space="preserve">lbl-articleNumber: BALLPLX-KBU,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2DW-EB, </w:t>
      </w:r>
    </w:p>
    <w:p>
      <w:pPr/>
      <w:r>
        <w:rPr/>
        <w:t xml:space="preserve">lbl-articleNumber: KBBE, 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LSYS-B4, </w:t>
      </w:r>
    </w:p>
    <w:p>
      <w:pPr/>
      <w:r>
        <w:rPr/>
        <w:t xml:space="preserve">lbl-articleNumber: LSYS-F4, </w:t>
      </w:r>
    </w:p>
    <w:p>
      <w:pPr/>
      <w:r>
        <w:rPr/>
        <w:t xml:space="preserve">lbl-articleNumber: LSYS-H4, </w:t>
      </w:r>
    </w:p>
    <w:p>
      <w:pPr/>
      <w:r>
        <w:rPr/>
        <w:t xml:space="preserve">lbl-articleNumber: LSYS-R4, </w:t>
      </w:r>
    </w:p>
    <w:p>
      <w:pPr/>
      <w:r>
        <w:rPr/>
        <w:t xml:space="preserve">lbl-articleNumber: LSYS-S4,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2024-06-15T21:56:27+02:00</dcterms:created>
  <dcterms:modified xsi:type="dcterms:W3CDTF">2024-06-15T21:56:27+02:00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